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864" w:rsidRPr="00C36E3E" w:rsidRDefault="008A7019" w:rsidP="008A7019">
      <w:pPr>
        <w:jc w:val="center"/>
        <w:rPr>
          <w:sz w:val="24"/>
          <w:szCs w:val="24"/>
        </w:rPr>
      </w:pPr>
      <w:bookmarkStart w:id="0" w:name="_GoBack"/>
      <w:bookmarkEnd w:id="0"/>
      <w:r w:rsidRPr="00C36E3E">
        <w:rPr>
          <w:sz w:val="24"/>
          <w:szCs w:val="24"/>
        </w:rPr>
        <w:t>District Assessment Workgroup</w:t>
      </w:r>
    </w:p>
    <w:p w:rsidR="008A7019" w:rsidRPr="00C36E3E" w:rsidRDefault="008A7019" w:rsidP="008A7019">
      <w:pPr>
        <w:jc w:val="center"/>
        <w:rPr>
          <w:sz w:val="24"/>
          <w:szCs w:val="24"/>
        </w:rPr>
      </w:pPr>
      <w:r w:rsidRPr="00C36E3E">
        <w:rPr>
          <w:sz w:val="24"/>
          <w:szCs w:val="24"/>
        </w:rPr>
        <w:t>October 13, 2016</w:t>
      </w:r>
    </w:p>
    <w:p w:rsidR="008A7019" w:rsidRPr="00C36E3E" w:rsidRDefault="000026E7" w:rsidP="008A7019">
      <w:pPr>
        <w:jc w:val="center"/>
        <w:rPr>
          <w:sz w:val="24"/>
          <w:szCs w:val="24"/>
        </w:rPr>
      </w:pPr>
      <w:r w:rsidRPr="00C36E3E">
        <w:rPr>
          <w:sz w:val="24"/>
          <w:szCs w:val="24"/>
        </w:rPr>
        <w:t>Meeting Notes</w:t>
      </w:r>
    </w:p>
    <w:p w:rsidR="000026E7" w:rsidRPr="00C36E3E" w:rsidRDefault="000026E7" w:rsidP="000026E7">
      <w:pPr>
        <w:rPr>
          <w:sz w:val="24"/>
          <w:szCs w:val="24"/>
        </w:rPr>
      </w:pPr>
      <w:r w:rsidRPr="00C36E3E">
        <w:rPr>
          <w:sz w:val="24"/>
          <w:szCs w:val="24"/>
        </w:rPr>
        <w:t xml:space="preserve">Attendees: Carolyn </w:t>
      </w:r>
      <w:proofErr w:type="spellStart"/>
      <w:r w:rsidRPr="00C36E3E">
        <w:rPr>
          <w:sz w:val="24"/>
          <w:szCs w:val="24"/>
        </w:rPr>
        <w:t>Holcroft</w:t>
      </w:r>
      <w:proofErr w:type="spellEnd"/>
      <w:r w:rsidRPr="00C36E3E">
        <w:rPr>
          <w:sz w:val="24"/>
          <w:szCs w:val="24"/>
        </w:rPr>
        <w:t xml:space="preserve"> (phone), Allison Herman (phone), Katie Ha, Valerie Fong (phone), Paul </w:t>
      </w:r>
      <w:proofErr w:type="spellStart"/>
      <w:r w:rsidRPr="00C36E3E">
        <w:rPr>
          <w:sz w:val="24"/>
          <w:szCs w:val="24"/>
        </w:rPr>
        <w:t>Starer</w:t>
      </w:r>
      <w:proofErr w:type="spellEnd"/>
      <w:r w:rsidRPr="00C36E3E">
        <w:rPr>
          <w:sz w:val="24"/>
          <w:szCs w:val="24"/>
        </w:rPr>
        <w:t xml:space="preserve">, Elaine </w:t>
      </w:r>
      <w:proofErr w:type="spellStart"/>
      <w:r w:rsidRPr="00C36E3E">
        <w:rPr>
          <w:sz w:val="24"/>
          <w:szCs w:val="24"/>
        </w:rPr>
        <w:t>Kuo</w:t>
      </w:r>
      <w:proofErr w:type="spellEnd"/>
      <w:r w:rsidRPr="00C36E3E">
        <w:rPr>
          <w:sz w:val="24"/>
          <w:szCs w:val="24"/>
        </w:rPr>
        <w:t xml:space="preserve">, Lisa Ly, Kristin </w:t>
      </w:r>
      <w:proofErr w:type="spellStart"/>
      <w:r w:rsidRPr="00C36E3E">
        <w:rPr>
          <w:sz w:val="24"/>
          <w:szCs w:val="24"/>
        </w:rPr>
        <w:t>Skager</w:t>
      </w:r>
      <w:proofErr w:type="spellEnd"/>
      <w:r w:rsidRPr="00C36E3E">
        <w:rPr>
          <w:sz w:val="24"/>
          <w:szCs w:val="24"/>
        </w:rPr>
        <w:t xml:space="preserve"> (phone), Karen Chow (phone), Amy Leonard, Mark Fu, Mayra Cruz, Christina Espinoza-</w:t>
      </w:r>
      <w:proofErr w:type="spellStart"/>
      <w:r w:rsidRPr="00C36E3E">
        <w:rPr>
          <w:sz w:val="24"/>
          <w:szCs w:val="24"/>
        </w:rPr>
        <w:t>Pieb</w:t>
      </w:r>
      <w:proofErr w:type="spellEnd"/>
      <w:r w:rsidRPr="00C36E3E">
        <w:rPr>
          <w:sz w:val="24"/>
          <w:szCs w:val="24"/>
        </w:rPr>
        <w:t xml:space="preserve">, Sheila White Daniels, Veronica Avila, Stephen Fletcher, James </w:t>
      </w:r>
      <w:proofErr w:type="spellStart"/>
      <w:r w:rsidRPr="00C36E3E">
        <w:rPr>
          <w:sz w:val="24"/>
          <w:szCs w:val="24"/>
        </w:rPr>
        <w:t>Mailhot</w:t>
      </w:r>
      <w:proofErr w:type="spellEnd"/>
      <w:r w:rsidRPr="00C36E3E">
        <w:rPr>
          <w:sz w:val="24"/>
          <w:szCs w:val="24"/>
        </w:rPr>
        <w:t xml:space="preserve">, Jerry Rosenberg, Thomas Ray, Clara Lam, Patty </w:t>
      </w:r>
      <w:proofErr w:type="spellStart"/>
      <w:r w:rsidRPr="00C36E3E">
        <w:rPr>
          <w:sz w:val="24"/>
          <w:szCs w:val="24"/>
        </w:rPr>
        <w:t>Carabus</w:t>
      </w:r>
      <w:proofErr w:type="spellEnd"/>
      <w:r w:rsidRPr="00C36E3E">
        <w:rPr>
          <w:sz w:val="24"/>
          <w:szCs w:val="24"/>
        </w:rPr>
        <w:t xml:space="preserve">, Anne </w:t>
      </w:r>
      <w:proofErr w:type="spellStart"/>
      <w:r w:rsidRPr="00C36E3E">
        <w:rPr>
          <w:sz w:val="24"/>
          <w:szCs w:val="24"/>
        </w:rPr>
        <w:t>Argyriou</w:t>
      </w:r>
      <w:proofErr w:type="spellEnd"/>
      <w:r w:rsidRPr="00C36E3E">
        <w:rPr>
          <w:sz w:val="24"/>
          <w:szCs w:val="24"/>
        </w:rPr>
        <w:t xml:space="preserve">, Barbara </w:t>
      </w:r>
      <w:proofErr w:type="spellStart"/>
      <w:r w:rsidRPr="00C36E3E">
        <w:rPr>
          <w:sz w:val="24"/>
          <w:szCs w:val="24"/>
        </w:rPr>
        <w:t>Dahlke</w:t>
      </w:r>
      <w:proofErr w:type="spellEnd"/>
      <w:r w:rsidRPr="00C36E3E">
        <w:rPr>
          <w:sz w:val="24"/>
          <w:szCs w:val="24"/>
        </w:rPr>
        <w:t xml:space="preserve">, Ram </w:t>
      </w:r>
      <w:proofErr w:type="spellStart"/>
      <w:r w:rsidRPr="00C36E3E">
        <w:rPr>
          <w:sz w:val="24"/>
          <w:szCs w:val="24"/>
        </w:rPr>
        <w:t>Subramaniam</w:t>
      </w:r>
      <w:proofErr w:type="spellEnd"/>
      <w:r w:rsidRPr="00C36E3E">
        <w:rPr>
          <w:sz w:val="24"/>
          <w:szCs w:val="24"/>
        </w:rPr>
        <w:t xml:space="preserve">, James Nguyen, Mallory Newell, Andrew </w:t>
      </w:r>
      <w:proofErr w:type="spellStart"/>
      <w:r w:rsidRPr="00C36E3E">
        <w:rPr>
          <w:sz w:val="24"/>
          <w:szCs w:val="24"/>
        </w:rPr>
        <w:t>LaManque</w:t>
      </w:r>
      <w:proofErr w:type="spellEnd"/>
      <w:r w:rsidRPr="00C36E3E">
        <w:rPr>
          <w:sz w:val="24"/>
          <w:szCs w:val="24"/>
        </w:rPr>
        <w:t xml:space="preserve">, Patrick </w:t>
      </w:r>
      <w:proofErr w:type="spellStart"/>
      <w:r w:rsidRPr="00C36E3E">
        <w:rPr>
          <w:sz w:val="24"/>
          <w:szCs w:val="24"/>
        </w:rPr>
        <w:t>Morriss</w:t>
      </w:r>
      <w:proofErr w:type="spellEnd"/>
    </w:p>
    <w:p w:rsidR="008A7019" w:rsidRPr="00C36E3E" w:rsidRDefault="000026E7" w:rsidP="000026E7">
      <w:pPr>
        <w:rPr>
          <w:sz w:val="24"/>
          <w:szCs w:val="24"/>
        </w:rPr>
      </w:pPr>
      <w:r w:rsidRPr="00C36E3E">
        <w:rPr>
          <w:sz w:val="24"/>
          <w:szCs w:val="24"/>
        </w:rPr>
        <w:t>The committee first r</w:t>
      </w:r>
      <w:r w:rsidR="008A7019" w:rsidRPr="00C36E3E">
        <w:rPr>
          <w:sz w:val="24"/>
          <w:szCs w:val="24"/>
        </w:rPr>
        <w:t>eview</w:t>
      </w:r>
      <w:r w:rsidRPr="00C36E3E">
        <w:rPr>
          <w:sz w:val="24"/>
          <w:szCs w:val="24"/>
        </w:rPr>
        <w:t>ed the goals and objectives of the committee and noted that the committee reports to Academic and Professional Matters committee.</w:t>
      </w:r>
    </w:p>
    <w:p w:rsidR="008A7019" w:rsidRPr="00C36E3E" w:rsidRDefault="000026E7" w:rsidP="008A7019">
      <w:pPr>
        <w:spacing w:after="0" w:line="240" w:lineRule="auto"/>
        <w:rPr>
          <w:rFonts w:eastAsia="Times New Roman" w:cs="Tahoma"/>
          <w:color w:val="000000"/>
          <w:sz w:val="24"/>
          <w:szCs w:val="24"/>
        </w:rPr>
      </w:pPr>
      <w:r w:rsidRPr="00C36E3E">
        <w:rPr>
          <w:rFonts w:eastAsia="Times New Roman" w:cs="Tahoma"/>
          <w:color w:val="000000"/>
          <w:sz w:val="24"/>
          <w:szCs w:val="24"/>
        </w:rPr>
        <w:t xml:space="preserve">The </w:t>
      </w:r>
      <w:r w:rsidR="008A7019" w:rsidRPr="00C36E3E">
        <w:rPr>
          <w:rFonts w:eastAsia="Times New Roman" w:cs="Tahoma"/>
          <w:color w:val="000000"/>
          <w:sz w:val="24"/>
          <w:szCs w:val="24"/>
        </w:rPr>
        <w:t>Goal</w:t>
      </w:r>
      <w:r w:rsidRPr="00C36E3E">
        <w:rPr>
          <w:rFonts w:eastAsia="Times New Roman" w:cs="Tahoma"/>
          <w:color w:val="000000"/>
          <w:sz w:val="24"/>
          <w:szCs w:val="24"/>
        </w:rPr>
        <w:t xml:space="preserve"> is</w:t>
      </w:r>
      <w:r w:rsidR="008A7019" w:rsidRPr="00C36E3E">
        <w:rPr>
          <w:rFonts w:eastAsia="Times New Roman" w:cs="Tahoma"/>
          <w:color w:val="000000"/>
          <w:sz w:val="24"/>
          <w:szCs w:val="24"/>
        </w:rPr>
        <w:t>:</w:t>
      </w:r>
    </w:p>
    <w:p w:rsidR="008A7019" w:rsidRPr="00C36E3E" w:rsidRDefault="008A7019" w:rsidP="008A7019">
      <w:pPr>
        <w:spacing w:after="0" w:line="240" w:lineRule="auto"/>
        <w:rPr>
          <w:rFonts w:eastAsia="Times New Roman" w:cs="Tahoma"/>
          <w:color w:val="000000"/>
          <w:sz w:val="24"/>
          <w:szCs w:val="24"/>
        </w:rPr>
      </w:pPr>
      <w:r w:rsidRPr="00C36E3E">
        <w:rPr>
          <w:rFonts w:eastAsia="Times New Roman" w:cs="Tahoma"/>
          <w:color w:val="000000"/>
          <w:sz w:val="24"/>
          <w:szCs w:val="24"/>
        </w:rPr>
        <w:t>Make recommendations on District assessment and placement policies/procedures to support an increase in the number of students successfully completing our college-level English, Math and ESLL courses.</w:t>
      </w:r>
    </w:p>
    <w:p w:rsidR="008A7019" w:rsidRPr="00C36E3E" w:rsidRDefault="008A7019" w:rsidP="008A7019">
      <w:pPr>
        <w:spacing w:after="0" w:line="240" w:lineRule="auto"/>
        <w:rPr>
          <w:rFonts w:eastAsia="Times New Roman" w:cs="Tahoma"/>
          <w:color w:val="000000"/>
          <w:sz w:val="24"/>
          <w:szCs w:val="24"/>
        </w:rPr>
      </w:pPr>
      <w:r w:rsidRPr="00C36E3E">
        <w:rPr>
          <w:rFonts w:eastAsia="Times New Roman" w:cs="Tahoma"/>
          <w:color w:val="000000"/>
          <w:sz w:val="24"/>
          <w:szCs w:val="24"/>
        </w:rPr>
        <w:t> </w:t>
      </w:r>
    </w:p>
    <w:p w:rsidR="008A7019" w:rsidRPr="00C36E3E" w:rsidRDefault="000026E7" w:rsidP="008A7019">
      <w:pPr>
        <w:spacing w:after="0" w:line="240" w:lineRule="auto"/>
        <w:rPr>
          <w:rFonts w:eastAsia="Times New Roman" w:cs="Tahoma"/>
          <w:color w:val="000000"/>
          <w:sz w:val="24"/>
          <w:szCs w:val="24"/>
        </w:rPr>
      </w:pPr>
      <w:r w:rsidRPr="00C36E3E">
        <w:rPr>
          <w:rFonts w:eastAsia="Times New Roman" w:cs="Tahoma"/>
          <w:color w:val="000000"/>
          <w:sz w:val="24"/>
          <w:szCs w:val="24"/>
        </w:rPr>
        <w:t xml:space="preserve">The </w:t>
      </w:r>
      <w:r w:rsidR="008A7019" w:rsidRPr="00C36E3E">
        <w:rPr>
          <w:rFonts w:eastAsia="Times New Roman" w:cs="Tahoma"/>
          <w:color w:val="000000"/>
          <w:sz w:val="24"/>
          <w:szCs w:val="24"/>
        </w:rPr>
        <w:t>Objectives</w:t>
      </w:r>
      <w:r w:rsidRPr="00C36E3E">
        <w:rPr>
          <w:rFonts w:eastAsia="Times New Roman" w:cs="Tahoma"/>
          <w:color w:val="000000"/>
          <w:sz w:val="24"/>
          <w:szCs w:val="24"/>
        </w:rPr>
        <w:t xml:space="preserve"> are</w:t>
      </w:r>
      <w:r w:rsidR="008A7019" w:rsidRPr="00C36E3E">
        <w:rPr>
          <w:rFonts w:eastAsia="Times New Roman" w:cs="Tahoma"/>
          <w:color w:val="000000"/>
          <w:sz w:val="24"/>
          <w:szCs w:val="24"/>
        </w:rPr>
        <w:t>:</w:t>
      </w:r>
    </w:p>
    <w:p w:rsidR="00C36E3E" w:rsidRDefault="008A7019" w:rsidP="008A7019">
      <w:pPr>
        <w:pStyle w:val="ListParagraph"/>
        <w:numPr>
          <w:ilvl w:val="0"/>
          <w:numId w:val="5"/>
        </w:numPr>
        <w:spacing w:after="0" w:line="240" w:lineRule="auto"/>
        <w:rPr>
          <w:rFonts w:eastAsia="Times New Roman" w:cs="Tahoma"/>
          <w:color w:val="000000"/>
          <w:sz w:val="24"/>
          <w:szCs w:val="24"/>
        </w:rPr>
      </w:pPr>
      <w:r w:rsidRPr="00C36E3E">
        <w:rPr>
          <w:rFonts w:eastAsia="Times New Roman" w:cs="Tahoma"/>
          <w:color w:val="000000"/>
          <w:sz w:val="24"/>
          <w:szCs w:val="24"/>
        </w:rPr>
        <w:t>Position Foothill-De Anza Colleges for anticipated system-wide implementation of CAS (Com</w:t>
      </w:r>
      <w:r w:rsidR="005F49E8" w:rsidRPr="00C36E3E">
        <w:rPr>
          <w:rFonts w:eastAsia="Times New Roman" w:cs="Tahoma"/>
          <w:color w:val="000000"/>
          <w:sz w:val="24"/>
          <w:szCs w:val="24"/>
        </w:rPr>
        <w:t>mon Assessment System)</w:t>
      </w:r>
      <w:r w:rsidRPr="00C36E3E">
        <w:rPr>
          <w:rFonts w:eastAsia="Times New Roman" w:cs="Tahoma"/>
          <w:color w:val="000000"/>
          <w:sz w:val="24"/>
          <w:szCs w:val="24"/>
        </w:rPr>
        <w:t>.</w:t>
      </w:r>
    </w:p>
    <w:p w:rsidR="00C36E3E" w:rsidRDefault="008A7019" w:rsidP="008A7019">
      <w:pPr>
        <w:pStyle w:val="ListParagraph"/>
        <w:numPr>
          <w:ilvl w:val="0"/>
          <w:numId w:val="5"/>
        </w:numPr>
        <w:spacing w:after="0" w:line="240" w:lineRule="auto"/>
        <w:rPr>
          <w:rFonts w:eastAsia="Times New Roman" w:cs="Tahoma"/>
          <w:color w:val="000000"/>
          <w:sz w:val="24"/>
          <w:szCs w:val="24"/>
        </w:rPr>
      </w:pPr>
      <w:r w:rsidRPr="00C36E3E">
        <w:rPr>
          <w:rFonts w:eastAsia="Times New Roman" w:cs="Tahoma"/>
          <w:color w:val="000000"/>
          <w:sz w:val="24"/>
          <w:szCs w:val="24"/>
        </w:rPr>
        <w:t>Examine our current assessment and placement policies t</w:t>
      </w:r>
      <w:r w:rsidR="00C36E3E">
        <w:rPr>
          <w:rFonts w:eastAsia="Times New Roman" w:cs="Tahoma"/>
          <w:color w:val="000000"/>
          <w:sz w:val="24"/>
          <w:szCs w:val="24"/>
        </w:rPr>
        <w:t>o ensure they are data-driven /</w:t>
      </w:r>
      <w:r w:rsidRPr="00C36E3E">
        <w:rPr>
          <w:rFonts w:eastAsia="Times New Roman" w:cs="Tahoma"/>
          <w:color w:val="000000"/>
          <w:sz w:val="24"/>
          <w:szCs w:val="24"/>
        </w:rPr>
        <w:t>evidence- based, and revise if necessary.</w:t>
      </w:r>
    </w:p>
    <w:p w:rsidR="00C36E3E" w:rsidRDefault="008A7019" w:rsidP="008A7019">
      <w:pPr>
        <w:pStyle w:val="ListParagraph"/>
        <w:numPr>
          <w:ilvl w:val="0"/>
          <w:numId w:val="5"/>
        </w:numPr>
        <w:spacing w:after="0" w:line="240" w:lineRule="auto"/>
        <w:rPr>
          <w:rFonts w:eastAsia="Times New Roman" w:cs="Tahoma"/>
          <w:color w:val="000000"/>
          <w:sz w:val="24"/>
          <w:szCs w:val="24"/>
        </w:rPr>
      </w:pPr>
      <w:r w:rsidRPr="00C36E3E">
        <w:rPr>
          <w:rFonts w:eastAsia="Times New Roman" w:cs="Tahoma"/>
          <w:color w:val="000000"/>
          <w:sz w:val="24"/>
          <w:szCs w:val="24"/>
        </w:rPr>
        <w:t>Recommend ways to integrate equity, student success, and basic skills planning around issues pertaining to assessment and placement.</w:t>
      </w:r>
    </w:p>
    <w:p w:rsidR="008A7019" w:rsidRPr="00C36E3E" w:rsidRDefault="008A7019" w:rsidP="008A7019">
      <w:pPr>
        <w:pStyle w:val="ListParagraph"/>
        <w:numPr>
          <w:ilvl w:val="0"/>
          <w:numId w:val="5"/>
        </w:numPr>
        <w:spacing w:after="0" w:line="240" w:lineRule="auto"/>
        <w:rPr>
          <w:rFonts w:eastAsia="Times New Roman" w:cs="Tahoma"/>
          <w:color w:val="000000"/>
          <w:sz w:val="24"/>
          <w:szCs w:val="24"/>
        </w:rPr>
      </w:pPr>
      <w:r w:rsidRPr="00C36E3E">
        <w:rPr>
          <w:rFonts w:eastAsia="Times New Roman" w:cs="Tahoma"/>
          <w:color w:val="000000"/>
          <w:sz w:val="24"/>
          <w:szCs w:val="24"/>
        </w:rPr>
        <w:t>Discuss a common approach to Multiple Measures implementation</w:t>
      </w:r>
    </w:p>
    <w:p w:rsidR="000026E7" w:rsidRPr="00C36E3E" w:rsidRDefault="000026E7" w:rsidP="008A7019">
      <w:pPr>
        <w:spacing w:after="0" w:line="240" w:lineRule="auto"/>
        <w:rPr>
          <w:rFonts w:eastAsia="Times New Roman" w:cs="Tahoma"/>
          <w:color w:val="000000"/>
          <w:sz w:val="24"/>
          <w:szCs w:val="24"/>
        </w:rPr>
      </w:pPr>
    </w:p>
    <w:p w:rsidR="000026E7" w:rsidRPr="00C36E3E" w:rsidRDefault="000026E7" w:rsidP="000026E7">
      <w:pPr>
        <w:rPr>
          <w:rFonts w:eastAsia="Times New Roman" w:cs="Tahoma"/>
          <w:color w:val="000000"/>
          <w:sz w:val="24"/>
          <w:szCs w:val="24"/>
        </w:rPr>
      </w:pPr>
      <w:r w:rsidRPr="00C36E3E">
        <w:rPr>
          <w:rFonts w:eastAsia="Times New Roman" w:cs="Tahoma"/>
          <w:color w:val="000000"/>
          <w:sz w:val="24"/>
          <w:szCs w:val="24"/>
        </w:rPr>
        <w:t xml:space="preserve">Members from the ESL, Math, English and Reading departments at both colleges provided updates on their competency mapping process. The English departments at both colleges are already working together, a connection was made between the math departments at the meeting, and the De Anza ESL department agreed to reach out to the Foothill ESL department. </w:t>
      </w:r>
    </w:p>
    <w:p w:rsidR="000026E7" w:rsidRPr="00C36E3E" w:rsidRDefault="000026E7" w:rsidP="000026E7">
      <w:pPr>
        <w:rPr>
          <w:rFonts w:eastAsia="Times New Roman" w:cs="Tahoma"/>
          <w:color w:val="000000"/>
          <w:sz w:val="24"/>
          <w:szCs w:val="24"/>
        </w:rPr>
      </w:pPr>
      <w:r w:rsidRPr="00C36E3E">
        <w:rPr>
          <w:rFonts w:eastAsia="Times New Roman" w:cs="Tahoma"/>
          <w:color w:val="000000"/>
          <w:sz w:val="24"/>
          <w:szCs w:val="24"/>
        </w:rPr>
        <w:t>The committee then r</w:t>
      </w:r>
      <w:r w:rsidR="008A7019" w:rsidRPr="00C36E3E">
        <w:rPr>
          <w:rFonts w:eastAsia="Times New Roman" w:cs="Tahoma"/>
          <w:color w:val="000000"/>
          <w:sz w:val="24"/>
          <w:szCs w:val="24"/>
        </w:rPr>
        <w:t>eview</w:t>
      </w:r>
      <w:r w:rsidRPr="00C36E3E">
        <w:rPr>
          <w:rFonts w:eastAsia="Times New Roman" w:cs="Tahoma"/>
          <w:color w:val="000000"/>
          <w:sz w:val="24"/>
          <w:szCs w:val="24"/>
        </w:rPr>
        <w:t>ed</w:t>
      </w:r>
      <w:r w:rsidR="008A7019" w:rsidRPr="00C36E3E">
        <w:rPr>
          <w:rFonts w:eastAsia="Times New Roman" w:cs="Tahoma"/>
          <w:color w:val="000000"/>
          <w:sz w:val="24"/>
          <w:szCs w:val="24"/>
        </w:rPr>
        <w:t xml:space="preserve"> where the state is at on the common test and multiple measures</w:t>
      </w:r>
      <w:r w:rsidRPr="00C36E3E">
        <w:rPr>
          <w:rFonts w:eastAsia="Times New Roman" w:cs="Tahoma"/>
          <w:color w:val="000000"/>
          <w:sz w:val="24"/>
          <w:szCs w:val="24"/>
        </w:rPr>
        <w:t xml:space="preserve">. The CAI test is now on hold, it is expected to be available by fall 2017. The group then reviewed a memo that was sent out by the Chancellor’s Office (September 30, 2016; Clarification on-Multiple Measures used in Student Assessment). The group discussed the main points of the memo: </w:t>
      </w:r>
    </w:p>
    <w:p w:rsidR="000026E7" w:rsidRPr="00A21508" w:rsidRDefault="000026E7" w:rsidP="000026E7">
      <w:pPr>
        <w:pStyle w:val="ListParagraph"/>
        <w:numPr>
          <w:ilvl w:val="0"/>
          <w:numId w:val="4"/>
        </w:numPr>
        <w:autoSpaceDE w:val="0"/>
        <w:autoSpaceDN w:val="0"/>
        <w:adjustRightInd w:val="0"/>
        <w:spacing w:after="120" w:line="240" w:lineRule="auto"/>
        <w:rPr>
          <w:rFonts w:ascii="Segoe UI Light" w:hAnsi="Segoe UI Light"/>
        </w:rPr>
      </w:pPr>
      <w:r w:rsidRPr="00A21508">
        <w:rPr>
          <w:rFonts w:ascii="Segoe UI Light" w:hAnsi="Segoe UI Light"/>
          <w:b/>
        </w:rPr>
        <w:t>Colleges must employ at least two evidence-based measures in assessing a student.</w:t>
      </w:r>
      <w:r w:rsidRPr="00A21508">
        <w:rPr>
          <w:rFonts w:ascii="Segoe UI Light" w:hAnsi="Segoe UI Light"/>
        </w:rPr>
        <w:t xml:space="preserve"> One of these measures may be an assessment test.</w:t>
      </w:r>
    </w:p>
    <w:p w:rsidR="000026E7" w:rsidRPr="00A21508" w:rsidRDefault="000026E7" w:rsidP="000026E7">
      <w:pPr>
        <w:pStyle w:val="ListParagraph"/>
        <w:numPr>
          <w:ilvl w:val="0"/>
          <w:numId w:val="4"/>
        </w:numPr>
        <w:spacing w:after="120" w:line="240" w:lineRule="auto"/>
        <w:rPr>
          <w:rFonts w:ascii="Segoe UI Light" w:hAnsi="Segoe UI Light"/>
        </w:rPr>
      </w:pPr>
      <w:r w:rsidRPr="00A21508">
        <w:rPr>
          <w:rFonts w:ascii="Segoe UI Light" w:hAnsi="Segoe UI Light"/>
        </w:rPr>
        <w:t>The measures chosen must be of different formats to allow students multiple opportunities to illustrate their knowledge and readiness. If another test is selected as a multiple measure, it may not be highly correlated with the first test.</w:t>
      </w:r>
    </w:p>
    <w:p w:rsidR="000026E7" w:rsidRPr="00A21508" w:rsidRDefault="000026E7" w:rsidP="000026E7">
      <w:pPr>
        <w:pStyle w:val="ListParagraph"/>
        <w:numPr>
          <w:ilvl w:val="0"/>
          <w:numId w:val="4"/>
        </w:numPr>
        <w:spacing w:after="120" w:line="240" w:lineRule="auto"/>
        <w:rPr>
          <w:rFonts w:ascii="Segoe UI Light" w:hAnsi="Segoe UI Light"/>
        </w:rPr>
      </w:pPr>
      <w:r w:rsidRPr="00A21508">
        <w:rPr>
          <w:rFonts w:ascii="Segoe UI Light" w:hAnsi="Segoe UI Light"/>
        </w:rPr>
        <w:lastRenderedPageBreak/>
        <w:t>An English essay, whether machine or human scored, is considered an assessment test, therefore it must be approved by the Chancellor’s Office in accordance with title 5, section 55522.</w:t>
      </w:r>
    </w:p>
    <w:p w:rsidR="000026E7" w:rsidRPr="00A21508" w:rsidRDefault="000026E7" w:rsidP="000026E7">
      <w:pPr>
        <w:pStyle w:val="ListParagraph"/>
        <w:numPr>
          <w:ilvl w:val="0"/>
          <w:numId w:val="4"/>
        </w:numPr>
        <w:spacing w:after="120" w:line="240" w:lineRule="auto"/>
        <w:rPr>
          <w:rFonts w:ascii="Segoe UI Light" w:hAnsi="Segoe UI Light"/>
        </w:rPr>
      </w:pPr>
      <w:r w:rsidRPr="00A21508">
        <w:rPr>
          <w:rFonts w:ascii="Segoe UI Light" w:hAnsi="Segoe UI Light"/>
        </w:rPr>
        <w:t>Options that constitute evidence-based multiple measures may include high school GPA; grades in high school coursework; highest level of coursework in high school; SAT, ACT or EAP scores;</w:t>
      </w:r>
      <w:r w:rsidRPr="00A21508" w:rsidDel="00945958">
        <w:rPr>
          <w:rFonts w:ascii="Segoe UI Light" w:hAnsi="Segoe UI Light"/>
        </w:rPr>
        <w:t xml:space="preserve"> </w:t>
      </w:r>
      <w:r w:rsidRPr="00A21508">
        <w:rPr>
          <w:rFonts w:ascii="Segoe UI Light" w:hAnsi="Segoe UI Light"/>
        </w:rPr>
        <w:t xml:space="preserve">non-cognitive information (such as the number of hours worked or the importance of college to the student); or other methods or approaches. Please note this list is not prescriptive or definitive.   </w:t>
      </w:r>
    </w:p>
    <w:p w:rsidR="000026E7" w:rsidRPr="00A21508" w:rsidRDefault="000026E7" w:rsidP="000026E7">
      <w:pPr>
        <w:pStyle w:val="ListParagraph"/>
        <w:numPr>
          <w:ilvl w:val="0"/>
          <w:numId w:val="4"/>
        </w:numPr>
        <w:spacing w:after="120" w:line="240" w:lineRule="auto"/>
        <w:rPr>
          <w:rFonts w:ascii="Segoe UI Light" w:hAnsi="Segoe UI Light"/>
        </w:rPr>
      </w:pPr>
      <w:r w:rsidRPr="00A21508">
        <w:rPr>
          <w:rFonts w:ascii="Segoe UI Light" w:hAnsi="Segoe UI Light"/>
        </w:rPr>
        <w:t>Colleges must use evidence to determine an appropriate method for utilizing multiple measures information, particularly regarding placement accuracy or reducing disproportionate impact. Supporting evidence may include research studies conducted at other colleges, local pilot studies of new multiple measures, analysis of historically collected measures, or other relevant information.</w:t>
      </w:r>
    </w:p>
    <w:p w:rsidR="000026E7" w:rsidRPr="00C36E3E" w:rsidRDefault="000026E7" w:rsidP="000026E7">
      <w:pPr>
        <w:rPr>
          <w:rFonts w:eastAsia="Times New Roman" w:cs="Tahoma"/>
          <w:color w:val="000000"/>
          <w:sz w:val="24"/>
          <w:szCs w:val="24"/>
        </w:rPr>
      </w:pPr>
      <w:r w:rsidRPr="00C36E3E">
        <w:rPr>
          <w:rFonts w:eastAsia="Times New Roman" w:cs="Tahoma"/>
          <w:color w:val="000000"/>
          <w:sz w:val="24"/>
          <w:szCs w:val="24"/>
        </w:rPr>
        <w:t xml:space="preserve">It was noted that it is not clear if an essay is considered a multiple measure since there is also an essay within the common test (multiple choice + essay). It was discussed in some detail and it appeared that the discussion was leaning towards an essay not being considered a multiple measure, based on items 2 and 3 above. </w:t>
      </w:r>
    </w:p>
    <w:p w:rsidR="008A7019" w:rsidRPr="00C36E3E" w:rsidRDefault="000026E7" w:rsidP="000026E7">
      <w:pPr>
        <w:rPr>
          <w:sz w:val="24"/>
          <w:szCs w:val="24"/>
        </w:rPr>
      </w:pPr>
      <w:r w:rsidRPr="00C36E3E">
        <w:rPr>
          <w:rFonts w:eastAsia="Times New Roman" w:cs="Tahoma"/>
          <w:color w:val="000000"/>
          <w:sz w:val="24"/>
          <w:szCs w:val="24"/>
        </w:rPr>
        <w:t xml:space="preserve">The committee then discussed </w:t>
      </w:r>
      <w:r w:rsidR="008A7019" w:rsidRPr="00C36E3E">
        <w:rPr>
          <w:rFonts w:eastAsia="Times New Roman" w:cs="Tahoma"/>
          <w:color w:val="000000"/>
          <w:sz w:val="24"/>
          <w:szCs w:val="24"/>
        </w:rPr>
        <w:t>p</w:t>
      </w:r>
      <w:r w:rsidR="008A7019" w:rsidRPr="00C36E3E">
        <w:rPr>
          <w:sz w:val="24"/>
          <w:szCs w:val="24"/>
        </w:rPr>
        <w:t>ossible topics for future meetings:</w:t>
      </w:r>
    </w:p>
    <w:p w:rsidR="000026E7" w:rsidRPr="00C36E3E" w:rsidRDefault="008A7019" w:rsidP="00B51441">
      <w:pPr>
        <w:pStyle w:val="ListParagraph"/>
        <w:numPr>
          <w:ilvl w:val="1"/>
          <w:numId w:val="1"/>
        </w:numPr>
        <w:spacing w:after="0" w:line="240" w:lineRule="auto"/>
        <w:rPr>
          <w:rFonts w:eastAsia="Times New Roman" w:cs="Tahoma"/>
          <w:color w:val="000000"/>
          <w:sz w:val="24"/>
          <w:szCs w:val="24"/>
        </w:rPr>
      </w:pPr>
      <w:r w:rsidRPr="00C36E3E">
        <w:rPr>
          <w:rFonts w:eastAsia="Times New Roman" w:cs="Tahoma"/>
          <w:color w:val="000000"/>
          <w:sz w:val="24"/>
          <w:szCs w:val="24"/>
        </w:rPr>
        <w:t>EAP at both colleges - proficiency levels</w:t>
      </w:r>
      <w:r w:rsidR="000026E7" w:rsidRPr="00C36E3E">
        <w:rPr>
          <w:rFonts w:eastAsia="Times New Roman" w:cs="Tahoma"/>
          <w:color w:val="000000"/>
          <w:sz w:val="24"/>
          <w:szCs w:val="24"/>
        </w:rPr>
        <w:t xml:space="preserve"> - </w:t>
      </w:r>
      <w:hyperlink r:id="rId6" w:history="1">
        <w:r w:rsidR="000026E7" w:rsidRPr="00C36E3E">
          <w:rPr>
            <w:rStyle w:val="Hyperlink"/>
            <w:rFonts w:eastAsia="Times New Roman" w:cs="Tahoma"/>
            <w:sz w:val="24"/>
            <w:szCs w:val="24"/>
          </w:rPr>
          <w:t>https://www.calstate.edu/eap/</w:t>
        </w:r>
      </w:hyperlink>
    </w:p>
    <w:p w:rsidR="008A7019" w:rsidRPr="00C36E3E" w:rsidRDefault="008A7019" w:rsidP="008A7019">
      <w:pPr>
        <w:pStyle w:val="ListParagraph"/>
        <w:numPr>
          <w:ilvl w:val="1"/>
          <w:numId w:val="1"/>
        </w:numPr>
        <w:spacing w:after="0" w:line="240" w:lineRule="auto"/>
        <w:rPr>
          <w:rFonts w:eastAsia="Times New Roman" w:cs="Tahoma"/>
          <w:color w:val="000000"/>
          <w:sz w:val="24"/>
          <w:szCs w:val="24"/>
        </w:rPr>
      </w:pPr>
      <w:r w:rsidRPr="00C36E3E">
        <w:rPr>
          <w:rFonts w:eastAsia="Times New Roman" w:cs="Tahoma"/>
          <w:color w:val="000000"/>
          <w:sz w:val="24"/>
          <w:szCs w:val="24"/>
        </w:rPr>
        <w:t>Multiple measures at both colleges</w:t>
      </w:r>
    </w:p>
    <w:p w:rsidR="008A7019" w:rsidRPr="00C36E3E" w:rsidRDefault="008A7019" w:rsidP="008A7019">
      <w:pPr>
        <w:pStyle w:val="ListParagraph"/>
        <w:numPr>
          <w:ilvl w:val="2"/>
          <w:numId w:val="1"/>
        </w:numPr>
        <w:spacing w:after="0" w:line="240" w:lineRule="auto"/>
        <w:rPr>
          <w:rFonts w:eastAsia="Times New Roman" w:cs="Tahoma"/>
          <w:color w:val="000000"/>
          <w:sz w:val="24"/>
          <w:szCs w:val="24"/>
        </w:rPr>
      </w:pPr>
      <w:r w:rsidRPr="00C36E3E">
        <w:rPr>
          <w:rFonts w:eastAsia="Times New Roman" w:cs="Tahoma"/>
          <w:color w:val="000000"/>
          <w:sz w:val="24"/>
          <w:szCs w:val="24"/>
        </w:rPr>
        <w:t>Using self-reported data</w:t>
      </w:r>
    </w:p>
    <w:p w:rsidR="008A7019" w:rsidRPr="00C36E3E" w:rsidRDefault="008A7019" w:rsidP="008A7019">
      <w:pPr>
        <w:pStyle w:val="ListParagraph"/>
        <w:numPr>
          <w:ilvl w:val="1"/>
          <w:numId w:val="1"/>
        </w:numPr>
        <w:spacing w:after="0" w:line="240" w:lineRule="auto"/>
        <w:rPr>
          <w:rFonts w:eastAsia="Times New Roman" w:cs="Tahoma"/>
          <w:color w:val="000000"/>
          <w:sz w:val="24"/>
          <w:szCs w:val="24"/>
        </w:rPr>
      </w:pPr>
      <w:r w:rsidRPr="00C36E3E">
        <w:rPr>
          <w:rFonts w:eastAsia="Times New Roman" w:cs="Tahoma"/>
          <w:color w:val="000000"/>
          <w:sz w:val="24"/>
          <w:szCs w:val="24"/>
        </w:rPr>
        <w:t>Retake policy at both colleges</w:t>
      </w:r>
    </w:p>
    <w:p w:rsidR="008A7019" w:rsidRPr="00C36E3E" w:rsidRDefault="008A7019" w:rsidP="008A7019">
      <w:pPr>
        <w:pStyle w:val="ListParagraph"/>
        <w:numPr>
          <w:ilvl w:val="1"/>
          <w:numId w:val="1"/>
        </w:numPr>
        <w:spacing w:after="0" w:line="240" w:lineRule="auto"/>
        <w:rPr>
          <w:rFonts w:eastAsia="Times New Roman" w:cs="Tahoma"/>
          <w:color w:val="000000"/>
          <w:sz w:val="24"/>
          <w:szCs w:val="24"/>
        </w:rPr>
      </w:pPr>
      <w:r w:rsidRPr="00C36E3E">
        <w:rPr>
          <w:rFonts w:eastAsia="Times New Roman" w:cs="Tahoma"/>
          <w:color w:val="000000"/>
          <w:sz w:val="24"/>
          <w:szCs w:val="24"/>
        </w:rPr>
        <w:t>Human essay scoring and portability</w:t>
      </w:r>
    </w:p>
    <w:p w:rsidR="000026E7" w:rsidRPr="00C36E3E" w:rsidRDefault="008A7019" w:rsidP="007D6CB1">
      <w:pPr>
        <w:pStyle w:val="ListParagraph"/>
        <w:numPr>
          <w:ilvl w:val="1"/>
          <w:numId w:val="1"/>
        </w:numPr>
        <w:spacing w:after="0" w:line="240" w:lineRule="auto"/>
        <w:rPr>
          <w:rFonts w:eastAsia="Times New Roman" w:cs="Tahoma"/>
          <w:color w:val="000000"/>
          <w:sz w:val="24"/>
          <w:szCs w:val="24"/>
        </w:rPr>
      </w:pPr>
      <w:r w:rsidRPr="00C36E3E">
        <w:rPr>
          <w:rFonts w:eastAsia="Times New Roman" w:cs="Tahoma"/>
          <w:color w:val="000000"/>
          <w:sz w:val="24"/>
          <w:szCs w:val="24"/>
        </w:rPr>
        <w:t>Non cognitive variables for international students</w:t>
      </w:r>
      <w:r w:rsidR="000026E7" w:rsidRPr="00C36E3E">
        <w:rPr>
          <w:rFonts w:eastAsia="Times New Roman" w:cs="Tahoma"/>
          <w:color w:val="000000"/>
          <w:sz w:val="24"/>
          <w:szCs w:val="24"/>
        </w:rPr>
        <w:t xml:space="preserve"> – a handout was passed out with 6 suggested non cognitive variable scales that are recommended by The RP Group which we could explore: </w:t>
      </w:r>
      <w:hyperlink r:id="rId7" w:history="1">
        <w:r w:rsidR="000026E7" w:rsidRPr="00C36E3E">
          <w:rPr>
            <w:rStyle w:val="Hyperlink"/>
            <w:rFonts w:eastAsia="Times New Roman" w:cs="Tahoma"/>
            <w:sz w:val="24"/>
            <w:szCs w:val="24"/>
          </w:rPr>
          <w:t>http://rpgroup.org/system/files/NCVCriteriaScales.pdf</w:t>
        </w:r>
      </w:hyperlink>
    </w:p>
    <w:p w:rsidR="008A7019" w:rsidRPr="00C36E3E" w:rsidRDefault="008A7019" w:rsidP="008A7019">
      <w:pPr>
        <w:pStyle w:val="ListParagraph"/>
        <w:numPr>
          <w:ilvl w:val="1"/>
          <w:numId w:val="1"/>
        </w:numPr>
        <w:spacing w:after="0" w:line="240" w:lineRule="auto"/>
        <w:rPr>
          <w:rFonts w:eastAsia="Times New Roman" w:cs="Tahoma"/>
          <w:color w:val="000000"/>
          <w:sz w:val="24"/>
          <w:szCs w:val="24"/>
        </w:rPr>
      </w:pPr>
      <w:r w:rsidRPr="00C36E3E">
        <w:rPr>
          <w:rFonts w:eastAsia="Times New Roman" w:cs="Tahoma"/>
          <w:color w:val="000000"/>
          <w:sz w:val="24"/>
          <w:szCs w:val="24"/>
        </w:rPr>
        <w:t>Training counselors on diagnostic results</w:t>
      </w:r>
    </w:p>
    <w:p w:rsidR="008A7019" w:rsidRPr="00C36E3E" w:rsidRDefault="008A7019" w:rsidP="008A7019">
      <w:pPr>
        <w:pStyle w:val="ListParagraph"/>
        <w:numPr>
          <w:ilvl w:val="1"/>
          <w:numId w:val="1"/>
        </w:numPr>
        <w:spacing w:after="0" w:line="240" w:lineRule="auto"/>
        <w:rPr>
          <w:rFonts w:eastAsia="Times New Roman" w:cs="Tahoma"/>
          <w:color w:val="000000"/>
          <w:sz w:val="24"/>
          <w:szCs w:val="24"/>
        </w:rPr>
      </w:pPr>
      <w:r w:rsidRPr="00C36E3E">
        <w:rPr>
          <w:rFonts w:eastAsia="Times New Roman" w:cs="Tahoma"/>
          <w:color w:val="000000"/>
          <w:sz w:val="24"/>
          <w:szCs w:val="24"/>
        </w:rPr>
        <w:t>Addressing disproportionate impact on an ongoing basis</w:t>
      </w:r>
      <w:r w:rsidR="00C36E3E" w:rsidRPr="00C36E3E">
        <w:rPr>
          <w:rFonts w:eastAsia="Times New Roman" w:cs="Tahoma"/>
          <w:color w:val="000000"/>
          <w:sz w:val="24"/>
          <w:szCs w:val="24"/>
        </w:rPr>
        <w:br/>
      </w:r>
    </w:p>
    <w:p w:rsidR="00C36E3E" w:rsidRPr="00C36E3E" w:rsidRDefault="00C36E3E" w:rsidP="00C36E3E">
      <w:pPr>
        <w:spacing w:after="0" w:line="240" w:lineRule="auto"/>
        <w:rPr>
          <w:rFonts w:eastAsia="Times New Roman" w:cs="Tahoma"/>
          <w:color w:val="000000"/>
          <w:sz w:val="24"/>
          <w:szCs w:val="24"/>
        </w:rPr>
      </w:pPr>
      <w:r w:rsidRPr="00C36E3E">
        <w:rPr>
          <w:rFonts w:eastAsia="Times New Roman" w:cs="Tahoma"/>
          <w:color w:val="000000"/>
          <w:sz w:val="24"/>
          <w:szCs w:val="24"/>
        </w:rPr>
        <w:t xml:space="preserve">The next meeting will be November 10, 4-5 p.m. at the </w:t>
      </w:r>
      <w:proofErr w:type="spellStart"/>
      <w:r w:rsidRPr="00C36E3E">
        <w:rPr>
          <w:rFonts w:eastAsia="Times New Roman" w:cs="Tahoma"/>
          <w:color w:val="000000"/>
          <w:sz w:val="24"/>
          <w:szCs w:val="24"/>
        </w:rPr>
        <w:t>Toyon</w:t>
      </w:r>
      <w:proofErr w:type="spellEnd"/>
      <w:r w:rsidRPr="00C36E3E">
        <w:rPr>
          <w:rFonts w:eastAsia="Times New Roman" w:cs="Tahoma"/>
          <w:color w:val="000000"/>
          <w:sz w:val="24"/>
          <w:szCs w:val="24"/>
        </w:rPr>
        <w:t xml:space="preserve"> Room at Foothill College.</w:t>
      </w:r>
    </w:p>
    <w:p w:rsidR="008A7019" w:rsidRDefault="008A7019" w:rsidP="008A7019"/>
    <w:sectPr w:rsidR="008A7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Light">
    <w:altName w:val="Corbel"/>
    <w:charset w:val="00"/>
    <w:family w:val="swiss"/>
    <w:pitch w:val="variable"/>
    <w:sig w:usb0="E00002FF" w:usb1="4000A47B"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54973"/>
    <w:multiLevelType w:val="hybridMultilevel"/>
    <w:tmpl w:val="D5FE0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D530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C00BE4"/>
    <w:multiLevelType w:val="hybridMultilevel"/>
    <w:tmpl w:val="B55AC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4566E0"/>
    <w:multiLevelType w:val="hybridMultilevel"/>
    <w:tmpl w:val="4400FF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C82164"/>
    <w:multiLevelType w:val="hybridMultilevel"/>
    <w:tmpl w:val="A7D07442"/>
    <w:lvl w:ilvl="0" w:tplc="ADFA02BE">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19"/>
    <w:rsid w:val="000026E7"/>
    <w:rsid w:val="00474C23"/>
    <w:rsid w:val="005F49E8"/>
    <w:rsid w:val="008A7019"/>
    <w:rsid w:val="00990864"/>
    <w:rsid w:val="00B621BD"/>
    <w:rsid w:val="00C36E3E"/>
    <w:rsid w:val="00EE0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019"/>
    <w:pPr>
      <w:ind w:left="720"/>
      <w:contextualSpacing/>
    </w:pPr>
  </w:style>
  <w:style w:type="character" w:customStyle="1" w:styleId="rwrr">
    <w:name w:val="rwrr"/>
    <w:basedOn w:val="DefaultParagraphFont"/>
    <w:rsid w:val="008A7019"/>
  </w:style>
  <w:style w:type="character" w:styleId="Hyperlink">
    <w:name w:val="Hyperlink"/>
    <w:basedOn w:val="DefaultParagraphFont"/>
    <w:uiPriority w:val="99"/>
    <w:unhideWhenUsed/>
    <w:rsid w:val="000026E7"/>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019"/>
    <w:pPr>
      <w:ind w:left="720"/>
      <w:contextualSpacing/>
    </w:pPr>
  </w:style>
  <w:style w:type="character" w:customStyle="1" w:styleId="rwrr">
    <w:name w:val="rwrr"/>
    <w:basedOn w:val="DefaultParagraphFont"/>
    <w:rsid w:val="008A7019"/>
  </w:style>
  <w:style w:type="character" w:styleId="Hyperlink">
    <w:name w:val="Hyperlink"/>
    <w:basedOn w:val="DefaultParagraphFont"/>
    <w:uiPriority w:val="99"/>
    <w:unhideWhenUsed/>
    <w:rsid w:val="000026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calstate.edu/eap/" TargetMode="External"/><Relationship Id="rId7" Type="http://schemas.openxmlformats.org/officeDocument/2006/relationships/hyperlink" Target="http://rpgroup.org/system/files/NCVCriteriaScales.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Newell</dc:creator>
  <cp:keywords/>
  <dc:description/>
  <cp:lastModifiedBy>FACULTY</cp:lastModifiedBy>
  <cp:revision>2</cp:revision>
  <dcterms:created xsi:type="dcterms:W3CDTF">2016-10-21T18:12:00Z</dcterms:created>
  <dcterms:modified xsi:type="dcterms:W3CDTF">2016-10-21T18:12:00Z</dcterms:modified>
</cp:coreProperties>
</file>