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D0E" w:rsidRPr="00E05DB5" w:rsidRDefault="007A3D0E" w:rsidP="00FE6E86">
      <w:pPr>
        <w:spacing w:beforeLines="1" w:afterLines="1"/>
        <w:jc w:val="center"/>
        <w:rPr>
          <w:rFonts w:cs="Times New Roman"/>
          <w:szCs w:val="20"/>
        </w:rPr>
      </w:pPr>
      <w:r w:rsidRPr="00E05DB5">
        <w:rPr>
          <w:rFonts w:cs="Times New Roman"/>
          <w:noProof/>
          <w:szCs w:val="20"/>
        </w:rPr>
        <w:drawing>
          <wp:inline distT="0" distB="0" distL="0" distR="0">
            <wp:extent cx="1386994" cy="539750"/>
            <wp:effectExtent l="25400" t="0" r="10006" b="0"/>
            <wp:docPr id="1" name="Picture 0" descr="DeAnza_Logo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za_Logo_stacked.jpg"/>
                    <pic:cNvPicPr/>
                  </pic:nvPicPr>
                  <pic:blipFill>
                    <a:blip r:embed="rId7" cstate="print"/>
                    <a:stretch>
                      <a:fillRect/>
                    </a:stretch>
                  </pic:blipFill>
                  <pic:spPr>
                    <a:xfrm>
                      <a:off x="0" y="0"/>
                      <a:ext cx="1386994" cy="539750"/>
                    </a:xfrm>
                    <a:prstGeom prst="rect">
                      <a:avLst/>
                    </a:prstGeom>
                  </pic:spPr>
                </pic:pic>
              </a:graphicData>
            </a:graphic>
          </wp:inline>
        </w:drawing>
      </w:r>
    </w:p>
    <w:p w:rsidR="00BD6731" w:rsidRPr="00E05DB5" w:rsidRDefault="00BD6731" w:rsidP="00FE6E86">
      <w:pPr>
        <w:spacing w:beforeLines="1" w:afterLines="1"/>
        <w:rPr>
          <w:rFonts w:cs="Times New Roman"/>
          <w:szCs w:val="20"/>
        </w:rPr>
      </w:pPr>
    </w:p>
    <w:p w:rsidR="008C68D7" w:rsidRDefault="008C68D7" w:rsidP="00FE6E86">
      <w:pPr>
        <w:spacing w:beforeLines="1" w:afterLines="1"/>
        <w:jc w:val="center"/>
        <w:rPr>
          <w:rStyle w:val="Strong"/>
          <w:sz w:val="28"/>
        </w:rPr>
      </w:pPr>
    </w:p>
    <w:p w:rsidR="00BD6731" w:rsidRPr="00E05DB5" w:rsidRDefault="00BD6731" w:rsidP="00FE6E86">
      <w:pPr>
        <w:spacing w:beforeLines="1" w:afterLines="1"/>
        <w:jc w:val="center"/>
        <w:rPr>
          <w:rFonts w:cs="Times New Roman"/>
          <w:sz w:val="28"/>
          <w:szCs w:val="20"/>
        </w:rPr>
      </w:pPr>
      <w:r w:rsidRPr="00E05DB5">
        <w:rPr>
          <w:rStyle w:val="Strong"/>
          <w:sz w:val="28"/>
        </w:rPr>
        <w:t>Process for Requesting/Prioritizing New Technology Projects</w:t>
      </w:r>
    </w:p>
    <w:p w:rsidR="00BD6731" w:rsidRPr="00E05DB5" w:rsidRDefault="00BD6731" w:rsidP="00FE6E86">
      <w:pPr>
        <w:spacing w:beforeLines="1" w:afterLines="1"/>
        <w:rPr>
          <w:rFonts w:cs="Times New Roman"/>
          <w:szCs w:val="20"/>
        </w:rPr>
      </w:pPr>
    </w:p>
    <w:p w:rsidR="008C68D7" w:rsidRDefault="008C68D7" w:rsidP="00FE6E86">
      <w:pPr>
        <w:spacing w:beforeLines="1" w:afterLines="1"/>
        <w:rPr>
          <w:rFonts w:cs="Times New Roman"/>
          <w:szCs w:val="20"/>
        </w:rPr>
      </w:pPr>
    </w:p>
    <w:p w:rsidR="002A148A" w:rsidRDefault="00E05DB5" w:rsidP="00FE6E86">
      <w:pPr>
        <w:spacing w:beforeLines="1" w:afterLines="1"/>
        <w:rPr>
          <w:rFonts w:cs="Times New Roman"/>
          <w:szCs w:val="20"/>
        </w:rPr>
      </w:pPr>
      <w:r>
        <w:rPr>
          <w:rFonts w:cs="Times New Roman"/>
          <w:szCs w:val="20"/>
        </w:rPr>
        <w:t xml:space="preserve">In accordance with the </w:t>
      </w:r>
      <w:hyperlink r:id="rId8" w:history="1">
        <w:r w:rsidRPr="00E05DB5">
          <w:rPr>
            <w:rStyle w:val="Hyperlink"/>
            <w:rFonts w:cs="Times New Roman"/>
            <w:szCs w:val="20"/>
          </w:rPr>
          <w:t>authority granted by College Council on October 11, 2007</w:t>
        </w:r>
      </w:hyperlink>
      <w:r>
        <w:rPr>
          <w:rFonts w:cs="Times New Roman"/>
          <w:szCs w:val="20"/>
        </w:rPr>
        <w:t xml:space="preserve">, </w:t>
      </w:r>
      <w:r w:rsidR="00BD6731" w:rsidRPr="00E05DB5">
        <w:rPr>
          <w:rFonts w:cs="Times New Roman"/>
          <w:szCs w:val="20"/>
        </w:rPr>
        <w:t xml:space="preserve">Technology Task Force will serve </w:t>
      </w:r>
      <w:r w:rsidR="002A148A">
        <w:rPr>
          <w:rFonts w:cs="Times New Roman"/>
          <w:szCs w:val="20"/>
        </w:rPr>
        <w:t xml:space="preserve">two important roles relative to the process for requesting and prioritizing new technology projects.  First, Technology Task Force will make itself available to serve as a sounding board for De Anza faculty and staff who have a new technology project request, need, or idea.  Second, Technology Task Force will serve </w:t>
      </w:r>
      <w:r w:rsidR="002A148A" w:rsidRPr="00E05DB5">
        <w:rPr>
          <w:rFonts w:cs="Times New Roman"/>
          <w:szCs w:val="20"/>
        </w:rPr>
        <w:t xml:space="preserve">as the prioritization committee for periodically </w:t>
      </w:r>
      <w:r w:rsidR="002A148A">
        <w:rPr>
          <w:rFonts w:cs="Times New Roman"/>
          <w:szCs w:val="20"/>
        </w:rPr>
        <w:t>prioritizing the De Anza College</w:t>
      </w:r>
      <w:r w:rsidR="002A148A" w:rsidRPr="00E05DB5">
        <w:rPr>
          <w:rFonts w:cs="Times New Roman"/>
          <w:szCs w:val="20"/>
        </w:rPr>
        <w:t xml:space="preserve"> projects on Educational Technology Services</w:t>
      </w:r>
      <w:r w:rsidR="002A148A">
        <w:rPr>
          <w:rFonts w:cs="Times New Roman"/>
          <w:szCs w:val="20"/>
        </w:rPr>
        <w:t>’</w:t>
      </w:r>
      <w:r w:rsidR="002A148A" w:rsidRPr="00E05DB5">
        <w:rPr>
          <w:rFonts w:cs="Times New Roman"/>
          <w:szCs w:val="20"/>
        </w:rPr>
        <w:t xml:space="preserve"> (ETS) </w:t>
      </w:r>
      <w:r w:rsidR="002A148A">
        <w:rPr>
          <w:rFonts w:cs="Times New Roman"/>
          <w:szCs w:val="20"/>
        </w:rPr>
        <w:t xml:space="preserve">master </w:t>
      </w:r>
      <w:r w:rsidR="002A148A" w:rsidRPr="00E05DB5">
        <w:rPr>
          <w:szCs w:val="20"/>
        </w:rPr>
        <w:t xml:space="preserve">New Technology Projects </w:t>
      </w:r>
      <w:r w:rsidR="002A148A">
        <w:rPr>
          <w:rFonts w:cs="Times New Roman"/>
          <w:szCs w:val="20"/>
        </w:rPr>
        <w:t>list.</w:t>
      </w:r>
    </w:p>
    <w:p w:rsidR="002A148A" w:rsidRDefault="002A148A" w:rsidP="00FE6E86">
      <w:pPr>
        <w:spacing w:beforeLines="1" w:afterLines="1"/>
        <w:rPr>
          <w:rFonts w:cs="Times New Roman"/>
          <w:szCs w:val="20"/>
        </w:rPr>
      </w:pPr>
    </w:p>
    <w:p w:rsidR="002A148A" w:rsidRPr="002A148A" w:rsidRDefault="002A148A" w:rsidP="00FE6E86">
      <w:pPr>
        <w:spacing w:beforeLines="1" w:afterLines="1"/>
        <w:rPr>
          <w:rFonts w:cs="Times New Roman"/>
          <w:b/>
          <w:szCs w:val="20"/>
        </w:rPr>
      </w:pPr>
      <w:r w:rsidRPr="002A148A">
        <w:rPr>
          <w:rFonts w:cs="Times New Roman"/>
          <w:b/>
          <w:szCs w:val="20"/>
        </w:rPr>
        <w:t>Sounding Board Role</w:t>
      </w:r>
    </w:p>
    <w:p w:rsidR="002A148A" w:rsidRDefault="002A148A" w:rsidP="00FE6E86">
      <w:pPr>
        <w:spacing w:beforeLines="1" w:afterLines="1"/>
        <w:rPr>
          <w:rFonts w:cs="Times New Roman"/>
          <w:szCs w:val="20"/>
        </w:rPr>
      </w:pPr>
    </w:p>
    <w:p w:rsidR="00A00820" w:rsidRDefault="002A148A" w:rsidP="00FE6E86">
      <w:pPr>
        <w:spacing w:beforeLines="1" w:afterLines="1"/>
        <w:rPr>
          <w:rFonts w:cs="Times New Roman"/>
          <w:szCs w:val="20"/>
        </w:rPr>
      </w:pPr>
      <w:r>
        <w:rPr>
          <w:rFonts w:cs="Times New Roman"/>
          <w:szCs w:val="20"/>
        </w:rPr>
        <w:t xml:space="preserve">De Anza faculty and staff may opt not to use Technology Task Force as a sounding board and go directly to </w:t>
      </w:r>
      <w:proofErr w:type="spellStart"/>
      <w:r>
        <w:rPr>
          <w:rFonts w:cs="Times New Roman"/>
          <w:szCs w:val="20"/>
        </w:rPr>
        <w:t>ETS’s</w:t>
      </w:r>
      <w:proofErr w:type="spellEnd"/>
      <w:r>
        <w:rPr>
          <w:rFonts w:cs="Times New Roman"/>
          <w:szCs w:val="20"/>
        </w:rPr>
        <w:t xml:space="preserve"> new technology project request process, described below, but utilizing Technology Task Force as a sounding board </w:t>
      </w:r>
      <w:r w:rsidR="008C68D7">
        <w:rPr>
          <w:rFonts w:cs="Times New Roman"/>
          <w:szCs w:val="20"/>
        </w:rPr>
        <w:t>may</w:t>
      </w:r>
      <w:r>
        <w:rPr>
          <w:rFonts w:cs="Times New Roman"/>
          <w:szCs w:val="20"/>
        </w:rPr>
        <w:t xml:space="preserve"> offer many benefits to De Anza faculty and staff.  </w:t>
      </w:r>
      <w:r w:rsidR="00A00820">
        <w:rPr>
          <w:rFonts w:cs="Times New Roman"/>
          <w:szCs w:val="20"/>
        </w:rPr>
        <w:t>These include but are not limited to:</w:t>
      </w:r>
    </w:p>
    <w:p w:rsidR="00A00820" w:rsidRDefault="00A00820" w:rsidP="00FE6E86">
      <w:pPr>
        <w:spacing w:beforeLines="1" w:afterLines="1"/>
        <w:rPr>
          <w:rFonts w:cs="Times New Roman"/>
          <w:szCs w:val="20"/>
        </w:rPr>
      </w:pPr>
    </w:p>
    <w:p w:rsidR="00A00820" w:rsidRPr="00A00820" w:rsidRDefault="00A00820" w:rsidP="00FE6E86">
      <w:pPr>
        <w:pStyle w:val="ListParagraph"/>
        <w:numPr>
          <w:ilvl w:val="0"/>
          <w:numId w:val="2"/>
        </w:numPr>
        <w:spacing w:beforeLines="1" w:afterLines="1"/>
        <w:rPr>
          <w:rFonts w:cs="Times New Roman"/>
          <w:szCs w:val="20"/>
        </w:rPr>
      </w:pPr>
      <w:r w:rsidRPr="00A00820">
        <w:rPr>
          <w:rFonts w:cs="Times New Roman"/>
          <w:szCs w:val="20"/>
        </w:rPr>
        <w:t>Finding out that there is already another De Anza-supported tool currently available that can meet the need described</w:t>
      </w:r>
    </w:p>
    <w:p w:rsidR="00A00820" w:rsidRPr="00A00820" w:rsidRDefault="00A00820" w:rsidP="00FE6E86">
      <w:pPr>
        <w:pStyle w:val="ListParagraph"/>
        <w:numPr>
          <w:ilvl w:val="0"/>
          <w:numId w:val="2"/>
        </w:numPr>
        <w:spacing w:beforeLines="1" w:afterLines="1"/>
        <w:rPr>
          <w:rFonts w:cs="Times New Roman"/>
          <w:szCs w:val="20"/>
        </w:rPr>
      </w:pPr>
      <w:r w:rsidRPr="00A00820">
        <w:rPr>
          <w:rFonts w:cs="Times New Roman"/>
          <w:szCs w:val="20"/>
        </w:rPr>
        <w:t>Finding out that the relative costs and benefits of the particular project proposed do not strike the members of the Technology Task Force as compelling enough to make prioritization and completion of the project likely in the current budget environment</w:t>
      </w:r>
    </w:p>
    <w:p w:rsidR="00A00820" w:rsidRPr="00A00820" w:rsidRDefault="00A00820" w:rsidP="00FE6E86">
      <w:pPr>
        <w:pStyle w:val="ListParagraph"/>
        <w:numPr>
          <w:ilvl w:val="0"/>
          <w:numId w:val="2"/>
        </w:numPr>
        <w:spacing w:beforeLines="1" w:afterLines="1"/>
        <w:rPr>
          <w:rFonts w:cs="Times New Roman"/>
          <w:szCs w:val="20"/>
        </w:rPr>
      </w:pPr>
      <w:r w:rsidRPr="00A00820">
        <w:rPr>
          <w:rFonts w:cs="Times New Roman"/>
          <w:szCs w:val="20"/>
        </w:rPr>
        <w:t xml:space="preserve">Getting advice and suggestions on how to research and/or present the project in the most favorable light when going through </w:t>
      </w:r>
      <w:proofErr w:type="spellStart"/>
      <w:r w:rsidRPr="00A00820">
        <w:rPr>
          <w:rFonts w:cs="Times New Roman"/>
          <w:szCs w:val="20"/>
        </w:rPr>
        <w:t>ETS’s</w:t>
      </w:r>
      <w:proofErr w:type="spellEnd"/>
      <w:r w:rsidRPr="00A00820">
        <w:rPr>
          <w:rFonts w:cs="Times New Roman"/>
          <w:szCs w:val="20"/>
        </w:rPr>
        <w:t xml:space="preserve"> new project request process, thus maximizing the chances for adoption and implementation</w:t>
      </w:r>
    </w:p>
    <w:p w:rsidR="00A00820" w:rsidRPr="00A00820" w:rsidRDefault="00A00820" w:rsidP="00FE6E86">
      <w:pPr>
        <w:pStyle w:val="ListParagraph"/>
        <w:numPr>
          <w:ilvl w:val="0"/>
          <w:numId w:val="2"/>
        </w:numPr>
        <w:spacing w:beforeLines="1" w:afterLines="1"/>
        <w:rPr>
          <w:rFonts w:cs="Times New Roman"/>
          <w:szCs w:val="20"/>
        </w:rPr>
      </w:pPr>
      <w:r w:rsidRPr="00A00820">
        <w:rPr>
          <w:rFonts w:cs="Times New Roman"/>
          <w:szCs w:val="20"/>
        </w:rPr>
        <w:t xml:space="preserve">Bringing the members of the Technology Task Force up to speed on the benefits of the proposed project, so that when </w:t>
      </w:r>
      <w:r w:rsidR="004632E9">
        <w:rPr>
          <w:rFonts w:cs="Times New Roman"/>
          <w:szCs w:val="20"/>
        </w:rPr>
        <w:t>the next prioritization cycle occurs</w:t>
      </w:r>
      <w:r w:rsidRPr="00A00820">
        <w:rPr>
          <w:rFonts w:cs="Times New Roman"/>
          <w:szCs w:val="20"/>
        </w:rPr>
        <w:t>, the propose</w:t>
      </w:r>
      <w:r w:rsidR="00D2709F">
        <w:rPr>
          <w:rFonts w:cs="Times New Roman"/>
          <w:szCs w:val="20"/>
        </w:rPr>
        <w:t xml:space="preserve">d project </w:t>
      </w:r>
      <w:r w:rsidR="008C68D7">
        <w:rPr>
          <w:rFonts w:cs="Times New Roman"/>
          <w:szCs w:val="20"/>
        </w:rPr>
        <w:t xml:space="preserve">may </w:t>
      </w:r>
      <w:r w:rsidR="00D2709F">
        <w:rPr>
          <w:rFonts w:cs="Times New Roman"/>
          <w:szCs w:val="20"/>
        </w:rPr>
        <w:t>receive a high ranking</w:t>
      </w:r>
    </w:p>
    <w:p w:rsidR="00A00820" w:rsidRDefault="00A00820" w:rsidP="00FE6E86">
      <w:pPr>
        <w:spacing w:beforeLines="1" w:afterLines="1"/>
        <w:rPr>
          <w:rFonts w:cs="Times New Roman"/>
          <w:szCs w:val="20"/>
        </w:rPr>
      </w:pPr>
    </w:p>
    <w:p w:rsidR="00A00820" w:rsidRPr="00A00820" w:rsidRDefault="00A00820" w:rsidP="00FE6E86">
      <w:pPr>
        <w:spacing w:beforeLines="1" w:afterLines="1"/>
        <w:rPr>
          <w:rFonts w:cs="Times New Roman"/>
          <w:b/>
          <w:szCs w:val="20"/>
        </w:rPr>
      </w:pPr>
      <w:r w:rsidRPr="00A00820">
        <w:rPr>
          <w:rFonts w:cs="Times New Roman"/>
          <w:b/>
          <w:szCs w:val="20"/>
        </w:rPr>
        <w:t>Project Prioritization Role</w:t>
      </w:r>
    </w:p>
    <w:p w:rsidR="00A00820" w:rsidRDefault="00A00820" w:rsidP="00FE6E86">
      <w:pPr>
        <w:spacing w:beforeLines="1" w:afterLines="1"/>
        <w:rPr>
          <w:rFonts w:cs="Times New Roman"/>
          <w:szCs w:val="20"/>
        </w:rPr>
      </w:pPr>
    </w:p>
    <w:p w:rsidR="00EF2C6B" w:rsidRDefault="00A00820" w:rsidP="00FE6E86">
      <w:pPr>
        <w:spacing w:beforeLines="1" w:afterLines="1"/>
        <w:rPr>
          <w:rFonts w:cs="Times New Roman"/>
          <w:szCs w:val="20"/>
        </w:rPr>
      </w:pPr>
      <w:r>
        <w:rPr>
          <w:rFonts w:cs="Times New Roman"/>
          <w:szCs w:val="20"/>
        </w:rPr>
        <w:t>Educational Technology Service</w:t>
      </w:r>
      <w:r w:rsidR="00DE7164" w:rsidRPr="00E05DB5">
        <w:rPr>
          <w:rFonts w:cs="Times New Roman"/>
          <w:szCs w:val="20"/>
        </w:rPr>
        <w:t xml:space="preserve"> (</w:t>
      </w:r>
      <w:r w:rsidR="00BD6731" w:rsidRPr="00E05DB5">
        <w:rPr>
          <w:rFonts w:cs="Times New Roman"/>
          <w:szCs w:val="20"/>
        </w:rPr>
        <w:t>ETS</w:t>
      </w:r>
      <w:r w:rsidR="00DE7164" w:rsidRPr="00E05DB5">
        <w:rPr>
          <w:rFonts w:cs="Times New Roman"/>
          <w:szCs w:val="20"/>
        </w:rPr>
        <w:t>)</w:t>
      </w:r>
      <w:r>
        <w:rPr>
          <w:rFonts w:cs="Times New Roman"/>
          <w:szCs w:val="20"/>
        </w:rPr>
        <w:t xml:space="preserve"> is currently in the process of developing a new technology projects request and approval process.  ETS approached us in </w:t>
      </w:r>
      <w:r w:rsidR="00EF2C6B">
        <w:rPr>
          <w:rFonts w:cs="Times New Roman"/>
          <w:szCs w:val="20"/>
        </w:rPr>
        <w:t xml:space="preserve">January 2011 and notified us that the process they were envisioning would require some entity at De Anza College to be authorized and available to perform periodic prioritization of the projects that were on </w:t>
      </w:r>
      <w:proofErr w:type="spellStart"/>
      <w:r w:rsidR="00EF2C6B">
        <w:rPr>
          <w:rFonts w:cs="Times New Roman"/>
          <w:szCs w:val="20"/>
        </w:rPr>
        <w:t>ETS’s</w:t>
      </w:r>
      <w:proofErr w:type="spellEnd"/>
      <w:r w:rsidR="00EF2C6B">
        <w:rPr>
          <w:rFonts w:cs="Times New Roman"/>
          <w:szCs w:val="20"/>
        </w:rPr>
        <w:t xml:space="preserve"> master list of the requested but not yet started De Anza technology projects.  The Technology Task Force proposes that it take on this function.  </w:t>
      </w:r>
      <w:proofErr w:type="spellStart"/>
      <w:r w:rsidR="00EF2C6B">
        <w:rPr>
          <w:rFonts w:cs="Times New Roman"/>
          <w:szCs w:val="20"/>
        </w:rPr>
        <w:t>ETS’s</w:t>
      </w:r>
      <w:proofErr w:type="spellEnd"/>
      <w:r w:rsidR="00EF2C6B">
        <w:rPr>
          <w:rFonts w:cs="Times New Roman"/>
          <w:szCs w:val="20"/>
        </w:rPr>
        <w:t xml:space="preserve"> current thinking is that this prioritization would be revisited quarterly, but occasional off-calendar additional re-prioritizations may be necessary from time to time.  It is the Technology Task Force’s suggestion that these prioritizations be accomplished during the Technology Task Force’s </w:t>
      </w:r>
      <w:proofErr w:type="gramStart"/>
      <w:r w:rsidR="00EF2C6B">
        <w:rPr>
          <w:rFonts w:cs="Times New Roman"/>
          <w:szCs w:val="20"/>
        </w:rPr>
        <w:t>regularly-scheduled</w:t>
      </w:r>
      <w:proofErr w:type="gramEnd"/>
      <w:r w:rsidR="00EF2C6B">
        <w:rPr>
          <w:rFonts w:cs="Times New Roman"/>
          <w:szCs w:val="20"/>
        </w:rPr>
        <w:t xml:space="preserve"> monthly meetings.</w:t>
      </w:r>
    </w:p>
    <w:p w:rsidR="00EF2C6B" w:rsidRDefault="00EF2C6B" w:rsidP="00FE6E86">
      <w:pPr>
        <w:spacing w:beforeLines="1" w:afterLines="1"/>
        <w:rPr>
          <w:rFonts w:cs="Times New Roman"/>
          <w:szCs w:val="20"/>
        </w:rPr>
      </w:pPr>
    </w:p>
    <w:p w:rsidR="009F352D" w:rsidRDefault="00B00BEA" w:rsidP="00FE6E86">
      <w:pPr>
        <w:spacing w:beforeLines="1" w:afterLines="1"/>
        <w:rPr>
          <w:rFonts w:cs="Times New Roman"/>
          <w:szCs w:val="20"/>
        </w:rPr>
      </w:pPr>
      <w:r>
        <w:rPr>
          <w:rFonts w:cs="Times New Roman"/>
          <w:szCs w:val="20"/>
        </w:rPr>
        <w:t xml:space="preserve">Since the Technology Task Force is a subcommittee </w:t>
      </w:r>
      <w:r w:rsidR="00E02B6B">
        <w:rPr>
          <w:rFonts w:cs="Times New Roman"/>
          <w:szCs w:val="20"/>
        </w:rPr>
        <w:t>of the De Anza</w:t>
      </w:r>
      <w:r>
        <w:rPr>
          <w:rFonts w:cs="Times New Roman"/>
          <w:szCs w:val="20"/>
        </w:rPr>
        <w:t xml:space="preserve"> College Council, </w:t>
      </w:r>
      <w:r w:rsidR="00E02B6B">
        <w:rPr>
          <w:rFonts w:cs="Times New Roman"/>
          <w:szCs w:val="20"/>
        </w:rPr>
        <w:t xml:space="preserve">either </w:t>
      </w:r>
      <w:r>
        <w:rPr>
          <w:rFonts w:cs="Times New Roman"/>
          <w:szCs w:val="20"/>
        </w:rPr>
        <w:t>College Council or th</w:t>
      </w:r>
      <w:r w:rsidR="005E6BF3">
        <w:rPr>
          <w:rFonts w:cs="Times New Roman"/>
          <w:szCs w:val="20"/>
        </w:rPr>
        <w:t>e President of De Anza College</w:t>
      </w:r>
      <w:r>
        <w:rPr>
          <w:rFonts w:cs="Times New Roman"/>
          <w:szCs w:val="20"/>
        </w:rPr>
        <w:t xml:space="preserve"> could at any time override the prioritization of technology projects as </w:t>
      </w:r>
      <w:r w:rsidR="001817AD">
        <w:rPr>
          <w:rFonts w:cs="Times New Roman"/>
          <w:szCs w:val="20"/>
        </w:rPr>
        <w:t xml:space="preserve">most-recently </w:t>
      </w:r>
      <w:r>
        <w:rPr>
          <w:rFonts w:cs="Times New Roman"/>
          <w:szCs w:val="20"/>
        </w:rPr>
        <w:t xml:space="preserve">determined by </w:t>
      </w:r>
      <w:r w:rsidR="001817AD">
        <w:rPr>
          <w:rFonts w:cs="Times New Roman"/>
          <w:szCs w:val="20"/>
        </w:rPr>
        <w:t xml:space="preserve">the </w:t>
      </w:r>
      <w:r>
        <w:rPr>
          <w:rFonts w:cs="Times New Roman"/>
          <w:szCs w:val="20"/>
        </w:rPr>
        <w:t xml:space="preserve">Technology Task Force.  </w:t>
      </w:r>
      <w:r w:rsidR="001817AD">
        <w:rPr>
          <w:rFonts w:cs="Times New Roman"/>
          <w:szCs w:val="20"/>
        </w:rPr>
        <w:t>Each prioritization would</w:t>
      </w:r>
      <w:r w:rsidR="00FD659F">
        <w:rPr>
          <w:rFonts w:cs="Times New Roman"/>
          <w:szCs w:val="20"/>
        </w:rPr>
        <w:t xml:space="preserve"> be provisional in the sense that it could be overridden </w:t>
      </w:r>
      <w:r w:rsidR="009F352D">
        <w:rPr>
          <w:rFonts w:cs="Times New Roman"/>
          <w:szCs w:val="20"/>
        </w:rPr>
        <w:t>by either of these two bodies.</w:t>
      </w:r>
    </w:p>
    <w:p w:rsidR="009F352D" w:rsidRDefault="009F352D" w:rsidP="00FE6E86">
      <w:pPr>
        <w:spacing w:beforeLines="1" w:afterLines="1"/>
        <w:rPr>
          <w:rFonts w:cs="Times New Roman"/>
          <w:szCs w:val="20"/>
        </w:rPr>
      </w:pPr>
    </w:p>
    <w:p w:rsidR="00BD6731" w:rsidRPr="00E05DB5" w:rsidRDefault="009F352D" w:rsidP="00FE6E86">
      <w:pPr>
        <w:spacing w:beforeLines="1" w:afterLines="1"/>
        <w:rPr>
          <w:rFonts w:cs="Times New Roman"/>
          <w:szCs w:val="20"/>
        </w:rPr>
      </w:pPr>
      <w:r>
        <w:rPr>
          <w:rFonts w:cs="Times New Roman"/>
          <w:szCs w:val="20"/>
        </w:rPr>
        <w:t xml:space="preserve">Additional perspective on the proposals Technology Task Force is making in this document can be obtained by laying out the framework of </w:t>
      </w:r>
      <w:proofErr w:type="spellStart"/>
      <w:r>
        <w:rPr>
          <w:rFonts w:cs="Times New Roman"/>
          <w:szCs w:val="20"/>
        </w:rPr>
        <w:t>ETS’s</w:t>
      </w:r>
      <w:proofErr w:type="spellEnd"/>
      <w:r>
        <w:rPr>
          <w:rFonts w:cs="Times New Roman"/>
          <w:szCs w:val="20"/>
        </w:rPr>
        <w:t xml:space="preserve"> proposed process for requesting and prioritizing new technology projects within the district.  The following is our understanding</w:t>
      </w:r>
      <w:r w:rsidR="001A2D63">
        <w:rPr>
          <w:rFonts w:cs="Times New Roman"/>
          <w:szCs w:val="20"/>
        </w:rPr>
        <w:t xml:space="preserve"> with regard to this framework.  </w:t>
      </w:r>
      <w:r w:rsidR="00633B0B">
        <w:rPr>
          <w:rFonts w:cs="Times New Roman"/>
          <w:szCs w:val="20"/>
        </w:rPr>
        <w:t xml:space="preserve">We endorse this framework.  </w:t>
      </w:r>
      <w:r w:rsidR="001A2D63">
        <w:rPr>
          <w:rFonts w:cs="Times New Roman"/>
          <w:szCs w:val="20"/>
        </w:rPr>
        <w:t xml:space="preserve">However, please understand that we are proposing that ETS would remain the author and owner of this process, and </w:t>
      </w:r>
      <w:r w:rsidR="00633B0B">
        <w:rPr>
          <w:rFonts w:cs="Times New Roman"/>
          <w:szCs w:val="20"/>
        </w:rPr>
        <w:t xml:space="preserve">it is our understanding </w:t>
      </w:r>
      <w:r w:rsidR="001A2D63">
        <w:rPr>
          <w:rFonts w:cs="Times New Roman"/>
          <w:szCs w:val="20"/>
        </w:rPr>
        <w:t>that they can change the process at any time without our approval or input.</w:t>
      </w:r>
      <w:r w:rsidR="00633B0B">
        <w:rPr>
          <w:rFonts w:cs="Times New Roman"/>
          <w:szCs w:val="20"/>
        </w:rPr>
        <w:t xml:space="preserve">  We feel that ETS, not Technology Task Force, is the appropriate entity to own this process.  By having ownership, ETS will be able to evolve, refine, and improve the process as they gain experience with it.</w:t>
      </w:r>
    </w:p>
    <w:p w:rsidR="00BD6731" w:rsidRPr="00E05DB5" w:rsidRDefault="00BD6731" w:rsidP="00FE6E86">
      <w:pPr>
        <w:spacing w:beforeLines="1" w:afterLines="1"/>
        <w:rPr>
          <w:rFonts w:cs="Times New Roman"/>
          <w:szCs w:val="20"/>
        </w:rPr>
      </w:pPr>
    </w:p>
    <w:p w:rsidR="00BD6731" w:rsidRPr="00E05DB5" w:rsidRDefault="00633B0B" w:rsidP="00FE6E86">
      <w:pPr>
        <w:numPr>
          <w:ilvl w:val="0"/>
          <w:numId w:val="1"/>
        </w:numPr>
        <w:spacing w:beforeLines="1" w:afterLines="1"/>
        <w:rPr>
          <w:szCs w:val="20"/>
        </w:rPr>
      </w:pPr>
      <w:r>
        <w:rPr>
          <w:szCs w:val="20"/>
        </w:rPr>
        <w:t>Requestors</w:t>
      </w:r>
      <w:r w:rsidR="00BD6731" w:rsidRPr="00E05DB5">
        <w:rPr>
          <w:szCs w:val="20"/>
        </w:rPr>
        <w:t xml:space="preserve"> </w:t>
      </w:r>
      <w:r w:rsidR="00DE7164" w:rsidRPr="00E05DB5">
        <w:rPr>
          <w:szCs w:val="20"/>
        </w:rPr>
        <w:t xml:space="preserve">will </w:t>
      </w:r>
      <w:r w:rsidR="002A148A">
        <w:rPr>
          <w:szCs w:val="20"/>
        </w:rPr>
        <w:t xml:space="preserve">complete the </w:t>
      </w:r>
      <w:r>
        <w:rPr>
          <w:szCs w:val="20"/>
        </w:rPr>
        <w:t xml:space="preserve">ETS-developed and maintained </w:t>
      </w:r>
      <w:r w:rsidR="00BD6731" w:rsidRPr="00E05DB5">
        <w:rPr>
          <w:szCs w:val="20"/>
        </w:rPr>
        <w:t xml:space="preserve">electronic online form named </w:t>
      </w:r>
      <w:r w:rsidR="00BD6731" w:rsidRPr="00E05DB5">
        <w:rPr>
          <w:i/>
          <w:szCs w:val="20"/>
        </w:rPr>
        <w:t>IT Project Request Form</w:t>
      </w:r>
      <w:r w:rsidR="00BD6731" w:rsidRPr="00E05DB5">
        <w:rPr>
          <w:szCs w:val="20"/>
        </w:rPr>
        <w:t>.   </w:t>
      </w:r>
    </w:p>
    <w:p w:rsidR="00BD6731" w:rsidRPr="00E05DB5" w:rsidRDefault="00BD6731" w:rsidP="00FE6E86">
      <w:pPr>
        <w:numPr>
          <w:ilvl w:val="0"/>
          <w:numId w:val="1"/>
        </w:numPr>
        <w:spacing w:beforeLines="1" w:afterLines="1"/>
        <w:rPr>
          <w:szCs w:val="20"/>
        </w:rPr>
      </w:pPr>
      <w:r w:rsidRPr="00E05DB5">
        <w:rPr>
          <w:szCs w:val="20"/>
        </w:rPr>
        <w:t>The completed form must be sent to ETS from a manager’s computer to satisfy the need for managerial support for the project. For the purpose of this process, ETS considers a manager to be a dean/director or above.</w:t>
      </w:r>
    </w:p>
    <w:p w:rsidR="00BD6731" w:rsidRPr="00E05DB5" w:rsidRDefault="00BD6731" w:rsidP="00FE6E86">
      <w:pPr>
        <w:numPr>
          <w:ilvl w:val="0"/>
          <w:numId w:val="1"/>
        </w:numPr>
        <w:spacing w:beforeLines="1" w:afterLines="1"/>
        <w:rPr>
          <w:szCs w:val="20"/>
        </w:rPr>
      </w:pPr>
      <w:r w:rsidRPr="00E05DB5">
        <w:rPr>
          <w:szCs w:val="20"/>
        </w:rPr>
        <w:t xml:space="preserve">ETS adds the project request to their </w:t>
      </w:r>
      <w:r w:rsidR="00902824" w:rsidRPr="00E05DB5">
        <w:rPr>
          <w:szCs w:val="20"/>
        </w:rPr>
        <w:t>New Technology Project</w:t>
      </w:r>
      <w:r w:rsidR="00DE7164" w:rsidRPr="00E05DB5">
        <w:rPr>
          <w:szCs w:val="20"/>
        </w:rPr>
        <w:t>s</w:t>
      </w:r>
      <w:r w:rsidR="00902824" w:rsidRPr="00E05DB5">
        <w:rPr>
          <w:szCs w:val="20"/>
        </w:rPr>
        <w:t xml:space="preserve"> </w:t>
      </w:r>
      <w:r w:rsidRPr="00E05DB5">
        <w:rPr>
          <w:szCs w:val="20"/>
        </w:rPr>
        <w:t>master list</w:t>
      </w:r>
    </w:p>
    <w:p w:rsidR="00BD6731" w:rsidRPr="00E05DB5" w:rsidRDefault="00BD6731" w:rsidP="00FE6E86">
      <w:pPr>
        <w:numPr>
          <w:ilvl w:val="0"/>
          <w:numId w:val="1"/>
        </w:numPr>
        <w:spacing w:beforeLines="1" w:afterLines="1"/>
        <w:rPr>
          <w:szCs w:val="20"/>
        </w:rPr>
      </w:pPr>
      <w:r w:rsidRPr="00E05DB5">
        <w:rPr>
          <w:szCs w:val="20"/>
        </w:rPr>
        <w:t xml:space="preserve">ETS meets with </w:t>
      </w:r>
      <w:r w:rsidR="00E05DB5">
        <w:rPr>
          <w:szCs w:val="20"/>
        </w:rPr>
        <w:t>the requestor and completes the</w:t>
      </w:r>
      <w:r w:rsidRPr="00E05DB5">
        <w:rPr>
          <w:szCs w:val="20"/>
        </w:rPr>
        <w:t> </w:t>
      </w:r>
      <w:r w:rsidRPr="00E05DB5">
        <w:rPr>
          <w:i/>
          <w:szCs w:val="20"/>
        </w:rPr>
        <w:t>IT Project Evaluation tool</w:t>
      </w:r>
      <w:r w:rsidRPr="00E05DB5">
        <w:rPr>
          <w:szCs w:val="20"/>
        </w:rPr>
        <w:t xml:space="preserve">.  </w:t>
      </w:r>
    </w:p>
    <w:p w:rsidR="00BD6731" w:rsidRPr="00E05DB5" w:rsidRDefault="00BD6731" w:rsidP="00FE6E86">
      <w:pPr>
        <w:numPr>
          <w:ilvl w:val="0"/>
          <w:numId w:val="1"/>
        </w:numPr>
        <w:spacing w:beforeLines="1" w:afterLines="1"/>
        <w:rPr>
          <w:szCs w:val="20"/>
        </w:rPr>
      </w:pPr>
      <w:r w:rsidRPr="00E05DB5">
        <w:rPr>
          <w:szCs w:val="20"/>
        </w:rPr>
        <w:t xml:space="preserve">ETS sends copies of the newly requested De Anza projects to </w:t>
      </w:r>
      <w:r w:rsidR="00902824" w:rsidRPr="00E05DB5">
        <w:rPr>
          <w:rFonts w:cs="Times New Roman"/>
          <w:szCs w:val="20"/>
        </w:rPr>
        <w:t>Technology Task Force</w:t>
      </w:r>
      <w:r w:rsidRPr="00E05DB5">
        <w:rPr>
          <w:szCs w:val="20"/>
        </w:rPr>
        <w:t xml:space="preserve"> for review</w:t>
      </w:r>
    </w:p>
    <w:p w:rsidR="00BD6731" w:rsidRPr="00E05DB5" w:rsidRDefault="00BD6731" w:rsidP="00FE6E86">
      <w:pPr>
        <w:numPr>
          <w:ilvl w:val="0"/>
          <w:numId w:val="1"/>
        </w:numPr>
        <w:spacing w:beforeLines="1" w:afterLines="1"/>
        <w:rPr>
          <w:szCs w:val="20"/>
        </w:rPr>
      </w:pPr>
      <w:r w:rsidRPr="00E05DB5">
        <w:rPr>
          <w:szCs w:val="20"/>
        </w:rPr>
        <w:t xml:space="preserve">ETS will periodically request </w:t>
      </w:r>
      <w:r w:rsidR="00902824" w:rsidRPr="00E05DB5">
        <w:rPr>
          <w:rFonts w:cs="Times New Roman"/>
          <w:szCs w:val="20"/>
        </w:rPr>
        <w:t>Technology Task Force</w:t>
      </w:r>
      <w:r w:rsidRPr="00E05DB5">
        <w:rPr>
          <w:szCs w:val="20"/>
        </w:rPr>
        <w:t xml:space="preserve"> to re-prioritize the master ETS list for De Anza projects</w:t>
      </w:r>
    </w:p>
    <w:p w:rsidR="00BD6731" w:rsidRPr="00E05DB5" w:rsidRDefault="00BD6731" w:rsidP="00FE6E86">
      <w:pPr>
        <w:numPr>
          <w:ilvl w:val="0"/>
          <w:numId w:val="1"/>
        </w:numPr>
        <w:spacing w:beforeLines="1" w:afterLines="1"/>
        <w:rPr>
          <w:szCs w:val="20"/>
        </w:rPr>
      </w:pPr>
      <w:r w:rsidRPr="00E05DB5">
        <w:rPr>
          <w:szCs w:val="20"/>
        </w:rPr>
        <w:t>The prioritized lists from De Anza, Foothill</w:t>
      </w:r>
      <w:r w:rsidR="00DE7164" w:rsidRPr="00E05DB5">
        <w:rPr>
          <w:szCs w:val="20"/>
        </w:rPr>
        <w:t>,</w:t>
      </w:r>
      <w:r w:rsidRPr="00E05DB5">
        <w:rPr>
          <w:szCs w:val="20"/>
        </w:rPr>
        <w:t xml:space="preserve"> and central services will be taken to a new district wide prioritization group for prioritization at a district wide level. </w:t>
      </w:r>
    </w:p>
    <w:p w:rsidR="00BD6731" w:rsidRPr="00E05DB5" w:rsidRDefault="00BD6731" w:rsidP="00FE6E86">
      <w:pPr>
        <w:numPr>
          <w:ilvl w:val="0"/>
          <w:numId w:val="1"/>
        </w:numPr>
        <w:spacing w:beforeLines="1" w:afterLines="1"/>
        <w:rPr>
          <w:szCs w:val="20"/>
        </w:rPr>
      </w:pPr>
      <w:r w:rsidRPr="00E05DB5">
        <w:rPr>
          <w:szCs w:val="20"/>
        </w:rPr>
        <w:t xml:space="preserve">This district wide prioritized list </w:t>
      </w:r>
      <w:r w:rsidR="00902824" w:rsidRPr="00E05DB5">
        <w:rPr>
          <w:szCs w:val="20"/>
        </w:rPr>
        <w:t>will</w:t>
      </w:r>
      <w:r w:rsidRPr="00E05DB5">
        <w:rPr>
          <w:szCs w:val="20"/>
        </w:rPr>
        <w:t xml:space="preserve"> then be forwarded to </w:t>
      </w:r>
      <w:r w:rsidR="0067198E" w:rsidRPr="00E05DB5">
        <w:rPr>
          <w:szCs w:val="20"/>
        </w:rPr>
        <w:t>chancellor’s</w:t>
      </w:r>
      <w:r w:rsidRPr="00E05DB5">
        <w:rPr>
          <w:szCs w:val="20"/>
        </w:rPr>
        <w:t xml:space="preserve"> staff for final prioritizing. </w:t>
      </w:r>
    </w:p>
    <w:p w:rsidR="00902824" w:rsidRPr="00E05DB5" w:rsidRDefault="00902824" w:rsidP="00FE6E86">
      <w:pPr>
        <w:spacing w:beforeLines="1" w:afterLines="1"/>
        <w:rPr>
          <w:rFonts w:cs="Times New Roman"/>
          <w:szCs w:val="20"/>
        </w:rPr>
      </w:pPr>
    </w:p>
    <w:p w:rsidR="00902824" w:rsidRPr="00E05DB5" w:rsidRDefault="00BD6731" w:rsidP="00FE6E86">
      <w:pPr>
        <w:spacing w:beforeLines="1" w:afterLines="1"/>
        <w:rPr>
          <w:rFonts w:cs="Times New Roman"/>
          <w:szCs w:val="20"/>
        </w:rPr>
      </w:pPr>
      <w:r w:rsidRPr="00E05DB5">
        <w:rPr>
          <w:rFonts w:cs="Times New Roman"/>
          <w:szCs w:val="20"/>
        </w:rPr>
        <w:t xml:space="preserve">ETS </w:t>
      </w:r>
      <w:r w:rsidR="00DE7164" w:rsidRPr="00E05DB5">
        <w:rPr>
          <w:rFonts w:cs="Times New Roman"/>
          <w:szCs w:val="20"/>
        </w:rPr>
        <w:t xml:space="preserve">will host the </w:t>
      </w:r>
      <w:r w:rsidRPr="00E05DB5">
        <w:rPr>
          <w:rFonts w:cs="Times New Roman"/>
          <w:szCs w:val="20"/>
        </w:rPr>
        <w:t xml:space="preserve">web site that will </w:t>
      </w:r>
      <w:r w:rsidR="00DE7164" w:rsidRPr="00E05DB5">
        <w:rPr>
          <w:rFonts w:cs="Times New Roman"/>
          <w:szCs w:val="20"/>
        </w:rPr>
        <w:t xml:space="preserve">contain the forms and the </w:t>
      </w:r>
      <w:r w:rsidR="00214603">
        <w:rPr>
          <w:rFonts w:cs="Times New Roman"/>
          <w:szCs w:val="20"/>
        </w:rPr>
        <w:t>instructions</w:t>
      </w:r>
      <w:r w:rsidRPr="00E05DB5">
        <w:rPr>
          <w:rFonts w:cs="Times New Roman"/>
          <w:szCs w:val="20"/>
        </w:rPr>
        <w:t>.</w:t>
      </w:r>
    </w:p>
    <w:p w:rsidR="00BD6731" w:rsidRPr="00E05DB5" w:rsidRDefault="00BD6731" w:rsidP="00FE6E86">
      <w:pPr>
        <w:spacing w:beforeLines="1" w:afterLines="1"/>
        <w:rPr>
          <w:rFonts w:cs="Times New Roman"/>
          <w:szCs w:val="20"/>
        </w:rPr>
      </w:pPr>
    </w:p>
    <w:p w:rsidR="00902824" w:rsidRPr="00E05DB5" w:rsidRDefault="00633B0B" w:rsidP="00FE6E86">
      <w:pPr>
        <w:spacing w:beforeLines="1" w:afterLines="1"/>
        <w:rPr>
          <w:rFonts w:cs="Times New Roman"/>
          <w:szCs w:val="20"/>
        </w:rPr>
      </w:pPr>
      <w:r>
        <w:rPr>
          <w:rFonts w:cs="Times New Roman"/>
          <w:szCs w:val="20"/>
        </w:rPr>
        <w:t>To review and reiterate one of the roles we are proposing for Technology Task Force, r</w:t>
      </w:r>
      <w:r w:rsidR="00BD6731" w:rsidRPr="00E05DB5">
        <w:rPr>
          <w:rFonts w:cs="Times New Roman"/>
          <w:szCs w:val="20"/>
        </w:rPr>
        <w:t xml:space="preserve">equestors </w:t>
      </w:r>
      <w:r>
        <w:rPr>
          <w:rFonts w:cs="Times New Roman"/>
          <w:szCs w:val="20"/>
        </w:rPr>
        <w:t>would be able to</w:t>
      </w:r>
      <w:r w:rsidR="00BD6731" w:rsidRPr="00E05DB5">
        <w:rPr>
          <w:rFonts w:cs="Times New Roman"/>
          <w:szCs w:val="20"/>
        </w:rPr>
        <w:t xml:space="preserve"> present </w:t>
      </w:r>
      <w:r w:rsidR="005568B4" w:rsidRPr="00E05DB5">
        <w:rPr>
          <w:rFonts w:cs="Times New Roman"/>
          <w:szCs w:val="20"/>
        </w:rPr>
        <w:t xml:space="preserve">their requests </w:t>
      </w:r>
      <w:r w:rsidR="00BD6731" w:rsidRPr="00E05DB5">
        <w:rPr>
          <w:rFonts w:cs="Times New Roman"/>
          <w:szCs w:val="20"/>
        </w:rPr>
        <w:t xml:space="preserve">to </w:t>
      </w:r>
      <w:r w:rsidR="00902824" w:rsidRPr="00E05DB5">
        <w:rPr>
          <w:rFonts w:cs="Times New Roman"/>
          <w:szCs w:val="20"/>
        </w:rPr>
        <w:t>Technology Task Force</w:t>
      </w:r>
      <w:r w:rsidR="00BD6731" w:rsidRPr="00E05DB5">
        <w:rPr>
          <w:rFonts w:cs="Times New Roman"/>
          <w:szCs w:val="20"/>
        </w:rPr>
        <w:t xml:space="preserve"> </w:t>
      </w:r>
      <w:r w:rsidR="00902824" w:rsidRPr="00E05DB5">
        <w:rPr>
          <w:rFonts w:cs="Times New Roman"/>
          <w:szCs w:val="20"/>
        </w:rPr>
        <w:t>for</w:t>
      </w:r>
      <w:r w:rsidR="00BD6731" w:rsidRPr="00E05DB5">
        <w:rPr>
          <w:rFonts w:cs="Times New Roman"/>
          <w:szCs w:val="20"/>
        </w:rPr>
        <w:t xml:space="preserve"> feedback and assistance with completing the request form</w:t>
      </w:r>
      <w:r w:rsidR="00902824" w:rsidRPr="00E05DB5">
        <w:rPr>
          <w:rFonts w:cs="Times New Roman"/>
          <w:szCs w:val="20"/>
        </w:rPr>
        <w:t>,</w:t>
      </w:r>
      <w:r w:rsidR="00BD6731" w:rsidRPr="00E05DB5">
        <w:rPr>
          <w:rFonts w:cs="Times New Roman"/>
          <w:szCs w:val="20"/>
        </w:rPr>
        <w:t xml:space="preserve"> or </w:t>
      </w:r>
      <w:r>
        <w:rPr>
          <w:rFonts w:cs="Times New Roman"/>
          <w:szCs w:val="20"/>
        </w:rPr>
        <w:t>requestors could</w:t>
      </w:r>
      <w:r w:rsidR="00902824" w:rsidRPr="00E05DB5">
        <w:rPr>
          <w:rFonts w:cs="Times New Roman"/>
          <w:szCs w:val="20"/>
        </w:rPr>
        <w:t xml:space="preserve"> </w:t>
      </w:r>
      <w:r w:rsidR="00BD6731" w:rsidRPr="00E05DB5">
        <w:rPr>
          <w:rFonts w:cs="Times New Roman"/>
          <w:szCs w:val="20"/>
        </w:rPr>
        <w:t xml:space="preserve">complete the request form </w:t>
      </w:r>
      <w:r w:rsidR="005568B4" w:rsidRPr="00E05DB5">
        <w:rPr>
          <w:rFonts w:cs="Times New Roman"/>
          <w:szCs w:val="20"/>
        </w:rPr>
        <w:t xml:space="preserve">themselves </w:t>
      </w:r>
      <w:r w:rsidR="00BD6731" w:rsidRPr="00E05DB5">
        <w:rPr>
          <w:rFonts w:cs="Times New Roman"/>
          <w:szCs w:val="20"/>
        </w:rPr>
        <w:t xml:space="preserve">and </w:t>
      </w:r>
      <w:r w:rsidR="005568B4" w:rsidRPr="00E05DB5">
        <w:rPr>
          <w:rFonts w:cs="Times New Roman"/>
          <w:szCs w:val="20"/>
        </w:rPr>
        <w:t xml:space="preserve">have their manager </w:t>
      </w:r>
      <w:r w:rsidR="00BD6731" w:rsidRPr="00E05DB5">
        <w:rPr>
          <w:rFonts w:cs="Times New Roman"/>
          <w:szCs w:val="20"/>
        </w:rPr>
        <w:t>send it directly to ETS.</w:t>
      </w:r>
    </w:p>
    <w:p w:rsidR="00BD6731" w:rsidRPr="00E05DB5" w:rsidRDefault="00BD6731" w:rsidP="00FE6E86">
      <w:pPr>
        <w:spacing w:beforeLines="1" w:afterLines="1"/>
        <w:rPr>
          <w:rFonts w:cs="Times New Roman"/>
          <w:szCs w:val="20"/>
        </w:rPr>
      </w:pPr>
    </w:p>
    <w:p w:rsidR="00902824" w:rsidRPr="00E05DB5" w:rsidRDefault="00BD6731" w:rsidP="00FE6E86">
      <w:pPr>
        <w:spacing w:beforeLines="1" w:afterLines="1"/>
        <w:rPr>
          <w:rFonts w:cs="Times New Roman"/>
          <w:szCs w:val="20"/>
        </w:rPr>
      </w:pPr>
      <w:r w:rsidRPr="00E05DB5">
        <w:rPr>
          <w:rFonts w:cs="Times New Roman"/>
          <w:szCs w:val="20"/>
        </w:rPr>
        <w:t>This process</w:t>
      </w:r>
      <w:r w:rsidR="00633B0B">
        <w:rPr>
          <w:rFonts w:cs="Times New Roman"/>
          <w:szCs w:val="20"/>
        </w:rPr>
        <w:t xml:space="preserve"> as we understand it would</w:t>
      </w:r>
      <w:r w:rsidRPr="00E05DB5">
        <w:rPr>
          <w:rFonts w:cs="Times New Roman"/>
          <w:szCs w:val="20"/>
        </w:rPr>
        <w:t xml:space="preserve"> cover all new IT equipment/systems or new IT functionality projects regardless of funding sources. </w:t>
      </w:r>
      <w:r w:rsidR="00633B0B">
        <w:rPr>
          <w:rFonts w:cs="Times New Roman"/>
          <w:szCs w:val="20"/>
        </w:rPr>
        <w:t xml:space="preserve"> </w:t>
      </w:r>
      <w:r w:rsidRPr="00E05DB5">
        <w:rPr>
          <w:rFonts w:cs="Times New Roman"/>
          <w:szCs w:val="20"/>
        </w:rPr>
        <w:t xml:space="preserve">Examples of recent projects that would </w:t>
      </w:r>
      <w:r w:rsidR="00902824" w:rsidRPr="00E05DB5">
        <w:rPr>
          <w:rFonts w:cs="Times New Roman"/>
          <w:szCs w:val="20"/>
        </w:rPr>
        <w:t xml:space="preserve">have gone </w:t>
      </w:r>
      <w:r w:rsidRPr="00E05DB5">
        <w:rPr>
          <w:rFonts w:cs="Times New Roman"/>
          <w:szCs w:val="20"/>
        </w:rPr>
        <w:t xml:space="preserve">through this process are, </w:t>
      </w:r>
      <w:proofErr w:type="spellStart"/>
      <w:r w:rsidRPr="00E05DB5">
        <w:rPr>
          <w:rFonts w:cs="Times New Roman"/>
          <w:szCs w:val="20"/>
        </w:rPr>
        <w:t>Tracdat</w:t>
      </w:r>
      <w:proofErr w:type="spellEnd"/>
      <w:r w:rsidRPr="00E05DB5">
        <w:rPr>
          <w:rFonts w:cs="Times New Roman"/>
          <w:szCs w:val="20"/>
        </w:rPr>
        <w:t xml:space="preserve">, </w:t>
      </w:r>
      <w:proofErr w:type="spellStart"/>
      <w:r w:rsidRPr="00E05DB5">
        <w:rPr>
          <w:rFonts w:cs="Times New Roman"/>
          <w:szCs w:val="20"/>
        </w:rPr>
        <w:t>Parscore</w:t>
      </w:r>
      <w:proofErr w:type="spellEnd"/>
      <w:r w:rsidRPr="00E05DB5">
        <w:rPr>
          <w:rFonts w:cs="Times New Roman"/>
          <w:szCs w:val="20"/>
        </w:rPr>
        <w:t xml:space="preserve">, </w:t>
      </w:r>
      <w:proofErr w:type="gramStart"/>
      <w:r w:rsidRPr="00E05DB5">
        <w:rPr>
          <w:rFonts w:cs="Times New Roman"/>
          <w:szCs w:val="20"/>
        </w:rPr>
        <w:t>DASB</w:t>
      </w:r>
      <w:proofErr w:type="gramEnd"/>
      <w:r w:rsidRPr="00E05DB5">
        <w:rPr>
          <w:rFonts w:cs="Times New Roman"/>
          <w:szCs w:val="20"/>
        </w:rPr>
        <w:t xml:space="preserve"> ID card.</w:t>
      </w:r>
      <w:r w:rsidR="00707A70">
        <w:rPr>
          <w:rFonts w:cs="Times New Roman"/>
          <w:szCs w:val="20"/>
        </w:rPr>
        <w:t xml:space="preserve">  This process would prioritize </w:t>
      </w:r>
      <w:r w:rsidR="00707A70" w:rsidRPr="00707A70">
        <w:rPr>
          <w:rFonts w:cs="Times New Roman"/>
          <w:i/>
          <w:szCs w:val="20"/>
        </w:rPr>
        <w:t>ETS labor time only</w:t>
      </w:r>
      <w:r w:rsidR="00707A70">
        <w:rPr>
          <w:rFonts w:cs="Times New Roman"/>
          <w:szCs w:val="20"/>
        </w:rPr>
        <w:t xml:space="preserve">.  </w:t>
      </w:r>
      <w:proofErr w:type="gramStart"/>
      <w:r w:rsidR="00707A70">
        <w:rPr>
          <w:rFonts w:cs="Times New Roman"/>
          <w:szCs w:val="20"/>
        </w:rPr>
        <w:t xml:space="preserve">All current systems and process governing how one obtains </w:t>
      </w:r>
      <w:r w:rsidR="00707A70" w:rsidRPr="00707A70">
        <w:rPr>
          <w:rFonts w:cs="Times New Roman"/>
          <w:i/>
          <w:szCs w:val="20"/>
        </w:rPr>
        <w:t xml:space="preserve">budget </w:t>
      </w:r>
      <w:r w:rsidR="00707A70">
        <w:rPr>
          <w:rFonts w:cs="Times New Roman"/>
          <w:szCs w:val="20"/>
        </w:rPr>
        <w:t>for a project would be unchanged and unaffected by this process.</w:t>
      </w:r>
      <w:proofErr w:type="gramEnd"/>
      <w:r w:rsidR="00707A70">
        <w:rPr>
          <w:rFonts w:cs="Times New Roman"/>
          <w:szCs w:val="20"/>
        </w:rPr>
        <w:t xml:space="preserve">  In order to move forward, a project would need both </w:t>
      </w:r>
      <w:r w:rsidR="00707A70" w:rsidRPr="00707A70">
        <w:rPr>
          <w:rFonts w:cs="Times New Roman"/>
          <w:i/>
          <w:szCs w:val="20"/>
        </w:rPr>
        <w:t>budget</w:t>
      </w:r>
      <w:r w:rsidR="00707A70">
        <w:rPr>
          <w:rFonts w:cs="Times New Roman"/>
          <w:szCs w:val="20"/>
        </w:rPr>
        <w:t xml:space="preserve"> and </w:t>
      </w:r>
      <w:r w:rsidR="00707A70" w:rsidRPr="00707A70">
        <w:rPr>
          <w:rFonts w:cs="Times New Roman"/>
          <w:i/>
          <w:szCs w:val="20"/>
        </w:rPr>
        <w:t>ETS labor time</w:t>
      </w:r>
      <w:r w:rsidR="00707A70">
        <w:rPr>
          <w:rFonts w:cs="Times New Roman"/>
          <w:szCs w:val="20"/>
        </w:rPr>
        <w:t>.</w:t>
      </w:r>
    </w:p>
    <w:p w:rsidR="00BD6731" w:rsidRPr="00E05DB5" w:rsidRDefault="00BD6731" w:rsidP="00FE6E86">
      <w:pPr>
        <w:spacing w:beforeLines="1" w:afterLines="1"/>
        <w:rPr>
          <w:rFonts w:cs="Times New Roman"/>
          <w:szCs w:val="20"/>
        </w:rPr>
      </w:pPr>
    </w:p>
    <w:p w:rsidR="00BD6731" w:rsidRPr="00E05DB5" w:rsidRDefault="00707A70" w:rsidP="00FE6E86">
      <w:pPr>
        <w:spacing w:beforeLines="1" w:afterLines="1"/>
        <w:rPr>
          <w:rFonts w:cs="Times New Roman"/>
          <w:szCs w:val="20"/>
        </w:rPr>
      </w:pPr>
      <w:r>
        <w:rPr>
          <w:rFonts w:cs="Times New Roman"/>
          <w:szCs w:val="20"/>
        </w:rPr>
        <w:t>This process does not alter or replace the current processes for</w:t>
      </w:r>
      <w:r w:rsidR="00BD6731" w:rsidRPr="00E05DB5">
        <w:rPr>
          <w:rFonts w:cs="Times New Roman"/>
          <w:szCs w:val="20"/>
        </w:rPr>
        <w:t xml:space="preserve"> refresh equipment such as desktops/laptops/printers/etc. These are han</w:t>
      </w:r>
      <w:r w:rsidR="001C336C">
        <w:rPr>
          <w:rFonts w:cs="Times New Roman"/>
          <w:szCs w:val="20"/>
        </w:rPr>
        <w:t>dled through the FF&amp;E process.</w:t>
      </w:r>
    </w:p>
    <w:p w:rsidR="00902824" w:rsidRPr="00E05DB5" w:rsidRDefault="00902824"/>
    <w:sectPr w:rsidR="00902824" w:rsidRPr="00E05DB5" w:rsidSect="00F366FB">
      <w:footerReference w:type="default" r:id="rId9"/>
      <w:pgSz w:w="12240" w:h="15840"/>
      <w:pgMar w:top="1728" w:right="1800" w:bottom="1728"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840" w:rsidRDefault="00B12840" w:rsidP="0070632C">
      <w:r>
        <w:separator/>
      </w:r>
    </w:p>
  </w:endnote>
  <w:endnote w:type="continuationSeparator" w:id="0">
    <w:p w:rsidR="00B12840" w:rsidRDefault="00B12840" w:rsidP="0070632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B5" w:rsidRPr="008C68D7" w:rsidRDefault="00E05DB5" w:rsidP="008C68D7">
    <w:pPr>
      <w:tabs>
        <w:tab w:val="left" w:pos="7470"/>
      </w:tabs>
      <w:rPr>
        <w:sz w:val="20"/>
      </w:rPr>
    </w:pPr>
    <w:r w:rsidRPr="0094749B">
      <w:rPr>
        <w:sz w:val="20"/>
      </w:rPr>
      <w:t xml:space="preserve">Approved by Technology Task Force on </w:t>
    </w:r>
    <w:r w:rsidR="008C68D7">
      <w:rPr>
        <w:sz w:val="20"/>
      </w:rPr>
      <w:t>May 18</w:t>
    </w:r>
    <w:r w:rsidRPr="0094749B">
      <w:rPr>
        <w:sz w:val="20"/>
      </w:rPr>
      <w:t>, 2011.</w:t>
    </w:r>
    <w:r w:rsidR="008C68D7">
      <w:rPr>
        <w:sz w:val="20"/>
      </w:rPr>
      <w:tab/>
    </w:r>
    <w:r w:rsidR="008C68D7" w:rsidRPr="008C68D7">
      <w:rPr>
        <w:sz w:val="20"/>
      </w:rPr>
      <w:t xml:space="preserve">Page </w:t>
    </w:r>
    <w:r w:rsidR="008C68D7" w:rsidRPr="008C68D7">
      <w:rPr>
        <w:rStyle w:val="PageNumber"/>
        <w:sz w:val="20"/>
      </w:rPr>
      <w:fldChar w:fldCharType="begin"/>
    </w:r>
    <w:r w:rsidR="008C68D7" w:rsidRPr="008C68D7">
      <w:rPr>
        <w:rStyle w:val="PageNumber"/>
        <w:sz w:val="20"/>
      </w:rPr>
      <w:instrText xml:space="preserve"> PAGE </w:instrText>
    </w:r>
    <w:r w:rsidR="008C68D7" w:rsidRPr="008C68D7">
      <w:rPr>
        <w:rStyle w:val="PageNumber"/>
        <w:sz w:val="20"/>
      </w:rPr>
      <w:fldChar w:fldCharType="separate"/>
    </w:r>
    <w:r w:rsidR="00F366FB">
      <w:rPr>
        <w:rStyle w:val="PageNumber"/>
        <w:noProof/>
        <w:sz w:val="20"/>
      </w:rPr>
      <w:t>1</w:t>
    </w:r>
    <w:r w:rsidR="008C68D7" w:rsidRPr="008C68D7">
      <w:rPr>
        <w:rStyle w:val="PageNumber"/>
        <w:sz w:val="20"/>
      </w:rPr>
      <w:fldChar w:fldCharType="end"/>
    </w:r>
    <w:r w:rsidR="008C68D7">
      <w:rPr>
        <w:rStyle w:val="PageNumber"/>
        <w:sz w:val="20"/>
      </w:rPr>
      <w:t xml:space="preserve"> </w:t>
    </w:r>
    <w:r w:rsidR="008C68D7" w:rsidRPr="008C68D7">
      <w:rPr>
        <w:rStyle w:val="PageNumber"/>
        <w:sz w:val="20"/>
      </w:rPr>
      <w:t xml:space="preserve">of </w:t>
    </w:r>
    <w:r w:rsidR="008C68D7" w:rsidRPr="008C68D7">
      <w:rPr>
        <w:rStyle w:val="PageNumber"/>
        <w:sz w:val="20"/>
      </w:rPr>
      <w:fldChar w:fldCharType="begin"/>
    </w:r>
    <w:r w:rsidR="008C68D7" w:rsidRPr="008C68D7">
      <w:rPr>
        <w:rStyle w:val="PageNumber"/>
        <w:sz w:val="20"/>
      </w:rPr>
      <w:instrText xml:space="preserve"> NUMPAGES </w:instrText>
    </w:r>
    <w:r w:rsidR="008C68D7" w:rsidRPr="008C68D7">
      <w:rPr>
        <w:rStyle w:val="PageNumber"/>
        <w:sz w:val="20"/>
      </w:rPr>
      <w:fldChar w:fldCharType="separate"/>
    </w:r>
    <w:r w:rsidR="00F366FB">
      <w:rPr>
        <w:rStyle w:val="PageNumber"/>
        <w:noProof/>
        <w:sz w:val="20"/>
      </w:rPr>
      <w:t>3</w:t>
    </w:r>
    <w:r w:rsidR="008C68D7" w:rsidRPr="008C68D7">
      <w:rPr>
        <w:rStyle w:val="PageNumber"/>
        <w:sz w:val="20"/>
      </w:rPr>
      <w:fldChar w:fldCharType="end"/>
    </w:r>
  </w:p>
  <w:p w:rsidR="00E05DB5" w:rsidRPr="0094749B" w:rsidRDefault="00E05DB5" w:rsidP="0094749B">
    <w:pPr>
      <w:rPr>
        <w:sz w:val="20"/>
      </w:rPr>
    </w:pPr>
    <w:r w:rsidRPr="0094749B">
      <w:rPr>
        <w:sz w:val="20"/>
      </w:rPr>
      <w:t xml:space="preserve">For approval by College Council </w:t>
    </w:r>
    <w:r>
      <w:rPr>
        <w:sz w:val="20"/>
      </w:rPr>
      <w:t xml:space="preserve">on </w:t>
    </w:r>
    <w:r w:rsidR="008C68D7">
      <w:rPr>
        <w:sz w:val="20"/>
      </w:rPr>
      <w:t>June</w:t>
    </w:r>
    <w:r w:rsidR="00BA54E8">
      <w:rPr>
        <w:sz w:val="20"/>
      </w:rPr>
      <w:t xml:space="preserve"> </w:t>
    </w:r>
    <w:r w:rsidRPr="0094749B">
      <w:rPr>
        <w:sz w:val="20"/>
      </w:rPr>
      <w:t>2</w:t>
    </w:r>
    <w:r w:rsidR="008C68D7">
      <w:rPr>
        <w:sz w:val="20"/>
      </w:rPr>
      <w:t>3</w:t>
    </w:r>
    <w:r w:rsidRPr="0094749B">
      <w:rPr>
        <w:sz w:val="20"/>
      </w:rPr>
      <w:t>, 2011</w:t>
    </w:r>
  </w:p>
  <w:p w:rsidR="00E05DB5" w:rsidRPr="0094749B" w:rsidRDefault="00E05DB5">
    <w:pPr>
      <w:pStyle w:val="Footer"/>
      <w:rPr>
        <w:sz w:val="20"/>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840" w:rsidRDefault="00B12840" w:rsidP="0070632C">
      <w:r>
        <w:separator/>
      </w:r>
    </w:p>
  </w:footnote>
  <w:footnote w:type="continuationSeparator" w:id="0">
    <w:p w:rsidR="00B12840" w:rsidRDefault="00B12840" w:rsidP="0070632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82BF9"/>
    <w:multiLevelType w:val="multilevel"/>
    <w:tmpl w:val="10AA9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6C140F"/>
    <w:multiLevelType w:val="hybridMultilevel"/>
    <w:tmpl w:val="7154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BD6731"/>
    <w:rsid w:val="001817AD"/>
    <w:rsid w:val="001A2D63"/>
    <w:rsid w:val="001C336C"/>
    <w:rsid w:val="00214603"/>
    <w:rsid w:val="002A148A"/>
    <w:rsid w:val="002E7BEE"/>
    <w:rsid w:val="004632E9"/>
    <w:rsid w:val="004B231F"/>
    <w:rsid w:val="005568B4"/>
    <w:rsid w:val="005E6BF3"/>
    <w:rsid w:val="00633B0B"/>
    <w:rsid w:val="0067198E"/>
    <w:rsid w:val="006763E9"/>
    <w:rsid w:val="0070632C"/>
    <w:rsid w:val="00707A70"/>
    <w:rsid w:val="007A3D0E"/>
    <w:rsid w:val="007B60BF"/>
    <w:rsid w:val="008C68D7"/>
    <w:rsid w:val="00902824"/>
    <w:rsid w:val="0093741E"/>
    <w:rsid w:val="0094749B"/>
    <w:rsid w:val="009F352D"/>
    <w:rsid w:val="00A00820"/>
    <w:rsid w:val="00AF1021"/>
    <w:rsid w:val="00B00BEA"/>
    <w:rsid w:val="00B12840"/>
    <w:rsid w:val="00BA54E8"/>
    <w:rsid w:val="00BD6731"/>
    <w:rsid w:val="00C91854"/>
    <w:rsid w:val="00D2709F"/>
    <w:rsid w:val="00DB2252"/>
    <w:rsid w:val="00DE7164"/>
    <w:rsid w:val="00E02B6B"/>
    <w:rsid w:val="00E05DB5"/>
    <w:rsid w:val="00E3088D"/>
    <w:rsid w:val="00EF2C6B"/>
    <w:rsid w:val="00F366FB"/>
    <w:rsid w:val="00FD659F"/>
    <w:rsid w:val="00FE6E86"/>
  </w:rsids>
  <m:mathPr>
    <m:mathFont m:val="Palatino"/>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5F7"/>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D6731"/>
    <w:pPr>
      <w:spacing w:beforeLines="1" w:afterLines="1"/>
    </w:pPr>
    <w:rPr>
      <w:rFonts w:ascii="Times" w:hAnsi="Times" w:cs="Times New Roman"/>
      <w:sz w:val="20"/>
      <w:szCs w:val="20"/>
    </w:rPr>
  </w:style>
  <w:style w:type="character" w:styleId="Hyperlink">
    <w:name w:val="Hyperlink"/>
    <w:basedOn w:val="DefaultParagraphFont"/>
    <w:uiPriority w:val="99"/>
    <w:rsid w:val="00BD6731"/>
    <w:rPr>
      <w:color w:val="0000FF"/>
      <w:u w:val="single"/>
    </w:rPr>
  </w:style>
  <w:style w:type="character" w:styleId="Strong">
    <w:name w:val="Strong"/>
    <w:basedOn w:val="DefaultParagraphFont"/>
    <w:uiPriority w:val="22"/>
    <w:rsid w:val="00BD6731"/>
    <w:rPr>
      <w:b/>
    </w:rPr>
  </w:style>
  <w:style w:type="paragraph" w:styleId="Header">
    <w:name w:val="header"/>
    <w:basedOn w:val="Normal"/>
    <w:link w:val="HeaderChar"/>
    <w:uiPriority w:val="99"/>
    <w:semiHidden/>
    <w:unhideWhenUsed/>
    <w:rsid w:val="0094749B"/>
    <w:pPr>
      <w:tabs>
        <w:tab w:val="center" w:pos="4320"/>
        <w:tab w:val="right" w:pos="8640"/>
      </w:tabs>
    </w:pPr>
  </w:style>
  <w:style w:type="character" w:customStyle="1" w:styleId="HeaderChar">
    <w:name w:val="Header Char"/>
    <w:basedOn w:val="DefaultParagraphFont"/>
    <w:link w:val="Header"/>
    <w:uiPriority w:val="99"/>
    <w:semiHidden/>
    <w:rsid w:val="0094749B"/>
    <w:rPr>
      <w:rFonts w:ascii="Times New Roman" w:hAnsi="Times New Roman"/>
    </w:rPr>
  </w:style>
  <w:style w:type="paragraph" w:styleId="Footer">
    <w:name w:val="footer"/>
    <w:basedOn w:val="Normal"/>
    <w:link w:val="FooterChar"/>
    <w:uiPriority w:val="99"/>
    <w:semiHidden/>
    <w:unhideWhenUsed/>
    <w:rsid w:val="0094749B"/>
    <w:pPr>
      <w:tabs>
        <w:tab w:val="center" w:pos="4320"/>
        <w:tab w:val="right" w:pos="8640"/>
      </w:tabs>
    </w:pPr>
  </w:style>
  <w:style w:type="character" w:customStyle="1" w:styleId="FooterChar">
    <w:name w:val="Footer Char"/>
    <w:basedOn w:val="DefaultParagraphFont"/>
    <w:link w:val="Footer"/>
    <w:uiPriority w:val="99"/>
    <w:semiHidden/>
    <w:rsid w:val="0094749B"/>
    <w:rPr>
      <w:rFonts w:ascii="Times New Roman" w:hAnsi="Times New Roman"/>
    </w:rPr>
  </w:style>
  <w:style w:type="paragraph" w:styleId="BalloonText">
    <w:name w:val="Balloon Text"/>
    <w:basedOn w:val="Normal"/>
    <w:link w:val="BalloonTextChar"/>
    <w:uiPriority w:val="99"/>
    <w:semiHidden/>
    <w:unhideWhenUsed/>
    <w:rsid w:val="007B60BF"/>
    <w:rPr>
      <w:rFonts w:ascii="Tahoma" w:hAnsi="Tahoma" w:cs="Tahoma"/>
      <w:sz w:val="16"/>
      <w:szCs w:val="16"/>
    </w:rPr>
  </w:style>
  <w:style w:type="character" w:customStyle="1" w:styleId="BalloonTextChar">
    <w:name w:val="Balloon Text Char"/>
    <w:basedOn w:val="DefaultParagraphFont"/>
    <w:link w:val="BalloonText"/>
    <w:uiPriority w:val="99"/>
    <w:semiHidden/>
    <w:rsid w:val="007B60BF"/>
    <w:rPr>
      <w:rFonts w:ascii="Tahoma" w:hAnsi="Tahoma" w:cs="Tahoma"/>
      <w:sz w:val="16"/>
      <w:szCs w:val="16"/>
    </w:rPr>
  </w:style>
  <w:style w:type="paragraph" w:styleId="ListParagraph">
    <w:name w:val="List Paragraph"/>
    <w:basedOn w:val="Normal"/>
    <w:uiPriority w:val="34"/>
    <w:qFormat/>
    <w:rsid w:val="00A00820"/>
    <w:pPr>
      <w:ind w:left="720"/>
      <w:contextualSpacing/>
    </w:pPr>
  </w:style>
  <w:style w:type="character" w:styleId="PageNumber">
    <w:name w:val="page number"/>
    <w:basedOn w:val="DefaultParagraphFont"/>
    <w:uiPriority w:val="99"/>
    <w:semiHidden/>
    <w:unhideWhenUsed/>
    <w:rsid w:val="008C68D7"/>
  </w:style>
</w:styles>
</file>

<file path=word/webSettings.xml><?xml version="1.0" encoding="utf-8"?>
<w:webSettings xmlns:r="http://schemas.openxmlformats.org/officeDocument/2006/relationships" xmlns:w="http://schemas.openxmlformats.org/wordprocessingml/2006/main">
  <w:divs>
    <w:div w:id="1569000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deanza.edu/gov/techtaskforce/about.html"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858</Words>
  <Characters>4891</Characters>
  <Application>Microsoft Macintosh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dc:creator>
  <cp:keywords/>
  <cp:lastModifiedBy>Pippa</cp:lastModifiedBy>
  <cp:revision>5</cp:revision>
  <dcterms:created xsi:type="dcterms:W3CDTF">2011-05-04T16:25:00Z</dcterms:created>
  <dcterms:modified xsi:type="dcterms:W3CDTF">2011-06-15T17:18:00Z</dcterms:modified>
</cp:coreProperties>
</file>