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7F" w:rsidRPr="0040120B" w:rsidRDefault="00F377E6" w:rsidP="006D48D4">
      <w:pPr>
        <w:ind w:left="-360"/>
        <w:rPr>
          <w:b/>
        </w:rPr>
      </w:pPr>
      <w:bookmarkStart w:id="0" w:name="_GoBack"/>
      <w:bookmarkEnd w:id="0"/>
      <w:r w:rsidRPr="0040120B">
        <w:rPr>
          <w:b/>
        </w:rPr>
        <w:t>Standard III:  RESOURCES</w:t>
      </w:r>
      <w:r w:rsidR="0029787F" w:rsidRPr="0040120B">
        <w:rPr>
          <w:b/>
        </w:rPr>
        <w:t xml:space="preserve">  </w:t>
      </w:r>
      <w:r w:rsidR="00596EC1" w:rsidRPr="0040120B">
        <w:rPr>
          <w:b/>
        </w:rPr>
        <w:t xml:space="preserve"> </w:t>
      </w:r>
    </w:p>
    <w:p w:rsidR="006C5B67" w:rsidRPr="0040120B" w:rsidRDefault="00EE3C18" w:rsidP="00EE3C18">
      <w:pPr>
        <w:autoSpaceDE w:val="0"/>
        <w:autoSpaceDN w:val="0"/>
        <w:adjustRightInd w:val="0"/>
        <w:ind w:left="-360"/>
        <w:rPr>
          <w:b/>
        </w:rPr>
      </w:pPr>
      <w:r w:rsidRPr="00EE3C18">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tbl>
      <w:tblPr>
        <w:tblW w:w="13432" w:type="dxa"/>
        <w:tblInd w:w="-252" w:type="dxa"/>
        <w:tblLayout w:type="fixed"/>
        <w:tblLook w:val="0000" w:firstRow="0" w:lastRow="0" w:firstColumn="0" w:lastColumn="0" w:noHBand="0" w:noVBand="0"/>
      </w:tblPr>
      <w:tblGrid>
        <w:gridCol w:w="1078"/>
        <w:gridCol w:w="4052"/>
        <w:gridCol w:w="4447"/>
        <w:gridCol w:w="6"/>
        <w:gridCol w:w="13"/>
        <w:gridCol w:w="3814"/>
        <w:gridCol w:w="22"/>
      </w:tblGrid>
      <w:tr w:rsidR="00B22220" w:rsidRPr="00E73ADE" w:rsidTr="006A032E">
        <w:trPr>
          <w:trHeight w:val="850"/>
          <w:tblHeader/>
        </w:trPr>
        <w:tc>
          <w:tcPr>
            <w:tcW w:w="1078"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B22220" w:rsidRPr="00E73ADE" w:rsidRDefault="00B22220" w:rsidP="00E73ADE">
            <w:pPr>
              <w:jc w:val="center"/>
              <w:rPr>
                <w:color w:val="FFFFFF" w:themeColor="background1"/>
              </w:rPr>
            </w:pPr>
            <w:r w:rsidRPr="00E73ADE">
              <w:rPr>
                <w:b/>
                <w:color w:val="FFFFFF" w:themeColor="background1"/>
              </w:rPr>
              <w:t>Query #</w:t>
            </w:r>
          </w:p>
        </w:tc>
        <w:tc>
          <w:tcPr>
            <w:tcW w:w="4052"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B22220" w:rsidRPr="00E73ADE" w:rsidRDefault="00B22220" w:rsidP="00E73ADE">
            <w:pPr>
              <w:jc w:val="center"/>
              <w:rPr>
                <w:b/>
                <w:color w:val="FFFFFF" w:themeColor="background1"/>
              </w:rPr>
            </w:pPr>
            <w:r w:rsidRPr="00E73ADE">
              <w:rPr>
                <w:b/>
                <w:color w:val="FFFFFF" w:themeColor="background1"/>
              </w:rPr>
              <w:t>Sub-queries</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B22220" w:rsidRPr="00E73ADE" w:rsidRDefault="00B22220" w:rsidP="00E73ADE">
            <w:pPr>
              <w:jc w:val="center"/>
              <w:rPr>
                <w:b/>
                <w:color w:val="FFFFFF" w:themeColor="background1"/>
              </w:rPr>
            </w:pPr>
            <w:r>
              <w:rPr>
                <w:b/>
                <w:color w:val="FFFFFF" w:themeColor="background1"/>
              </w:rPr>
              <w:t>Notes for Report</w:t>
            </w:r>
          </w:p>
          <w:p w:rsidR="00B22220" w:rsidRPr="002616F6" w:rsidRDefault="00B22220" w:rsidP="002616F6"/>
        </w:tc>
        <w:tc>
          <w:tcPr>
            <w:tcW w:w="3836" w:type="dxa"/>
            <w:gridSpan w:val="2"/>
            <w:tcBorders>
              <w:top w:val="single" w:sz="4" w:space="0" w:color="000000"/>
              <w:left w:val="single" w:sz="4" w:space="0" w:color="000000"/>
              <w:bottom w:val="single" w:sz="4" w:space="0" w:color="000000"/>
            </w:tcBorders>
            <w:shd w:val="clear" w:color="auto" w:fill="404040" w:themeFill="text1" w:themeFillTint="BF"/>
            <w:vAlign w:val="center"/>
          </w:tcPr>
          <w:p w:rsidR="00B22220" w:rsidRPr="00E73ADE" w:rsidRDefault="00B22220" w:rsidP="00B22220">
            <w:pPr>
              <w:jc w:val="center"/>
              <w:rPr>
                <w:b/>
                <w:sz w:val="18"/>
                <w:szCs w:val="18"/>
              </w:rPr>
            </w:pPr>
            <w:r>
              <w:rPr>
                <w:b/>
                <w:color w:val="FFFFFF" w:themeColor="background1"/>
              </w:rPr>
              <w:t>Evidence</w:t>
            </w:r>
          </w:p>
        </w:tc>
      </w:tr>
      <w:tr w:rsidR="002C03DB" w:rsidRPr="00E73ADE" w:rsidTr="006A032E">
        <w:trPr>
          <w:gridAfter w:val="1"/>
          <w:wAfter w:w="22" w:type="dxa"/>
          <w:trHeight w:val="1092"/>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C03DB" w:rsidRPr="00E73ADE" w:rsidRDefault="002C03DB" w:rsidP="00E73ADE">
            <w:pPr>
              <w:rPr>
                <w:sz w:val="18"/>
                <w:szCs w:val="18"/>
              </w:rPr>
            </w:pPr>
            <w:r w:rsidRPr="00E73ADE">
              <w:rPr>
                <w:b/>
                <w:sz w:val="18"/>
                <w:szCs w:val="18"/>
              </w:rPr>
              <w:t>III.A - HUMAN RESOURCES</w:t>
            </w:r>
            <w:r w:rsidR="00EE3C18" w:rsidRPr="00E73ADE">
              <w:rPr>
                <w:b/>
                <w:sz w:val="18"/>
                <w:szCs w:val="18"/>
              </w:rPr>
              <w:t xml:space="preserve"> - </w:t>
            </w:r>
            <w:r w:rsidR="00EE3C18" w:rsidRPr="00E73ADE">
              <w:rPr>
                <w:sz w:val="18"/>
                <w:szCs w:val="18"/>
              </w:rP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tc>
      </w:tr>
      <w:tr w:rsidR="002C03DB" w:rsidRPr="00E73ADE" w:rsidTr="006A032E">
        <w:trPr>
          <w:gridAfter w:val="1"/>
          <w:wAfter w:w="22" w:type="dxa"/>
          <w:trHeight w:val="993"/>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2C03DB" w:rsidRPr="00E73ADE" w:rsidRDefault="002C03DB" w:rsidP="00E73ADE">
            <w:pPr>
              <w:rPr>
                <w:sz w:val="18"/>
                <w:szCs w:val="18"/>
              </w:rPr>
            </w:pPr>
            <w:r w:rsidRPr="00E73ADE">
              <w:rPr>
                <w:b/>
                <w:sz w:val="18"/>
                <w:szCs w:val="18"/>
              </w:rPr>
              <w:t xml:space="preserve">III.A.1 - </w:t>
            </w:r>
            <w:r w:rsidR="00EE3C18" w:rsidRPr="00E73ADE">
              <w:rPr>
                <w:sz w:val="18"/>
                <w:szCs w:val="18"/>
              </w:rP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tc>
      </w:tr>
      <w:tr w:rsidR="00F00D0C" w:rsidRPr="00E73ADE"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r w:rsidRPr="00E73ADE">
              <w:rPr>
                <w:sz w:val="18"/>
                <w:szCs w:val="18"/>
              </w:rPr>
              <w:t>III.A.1 Q1</w:t>
            </w:r>
          </w:p>
        </w:tc>
        <w:tc>
          <w:tcPr>
            <w:tcW w:w="4052" w:type="dxa"/>
            <w:tcBorders>
              <w:top w:val="single" w:sz="4" w:space="0" w:color="000000"/>
              <w:left w:val="single" w:sz="4" w:space="0" w:color="000000"/>
              <w:bottom w:val="single" w:sz="4" w:space="0" w:color="000000"/>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does the institution develop hiring criteria?</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291"/>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r w:rsidRPr="00E73ADE">
              <w:rPr>
                <w:sz w:val="18"/>
                <w:szCs w:val="18"/>
              </w:rPr>
              <w:t>III.A.1 Q2</w:t>
            </w:r>
          </w:p>
        </w:tc>
        <w:tc>
          <w:tcPr>
            <w:tcW w:w="4052" w:type="dxa"/>
            <w:tcBorders>
              <w:top w:val="single" w:sz="4" w:space="0" w:color="000000"/>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are faculty involved in the selection of new faculty?</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r w:rsidRPr="00E73ADE">
              <w:rPr>
                <w:sz w:val="18"/>
                <w:szCs w:val="18"/>
              </w:rPr>
              <w:br/>
              <w:t>III.A.1 Q3</w:t>
            </w:r>
          </w:p>
          <w:p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are positions advertised?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r w:rsidRPr="00E73ADE">
              <w:rPr>
                <w:sz w:val="18"/>
                <w:szCs w:val="18"/>
              </w:rPr>
              <w:br/>
              <w:t>III.A.1 Q4</w:t>
            </w:r>
          </w:p>
          <w:p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By what means does the institution verify the qualifications of applicants and newly hired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p>
          <w:p w:rsidR="006D48D4" w:rsidRPr="00E73ADE" w:rsidRDefault="006D48D4" w:rsidP="00E73ADE">
            <w:pPr>
              <w:rPr>
                <w:sz w:val="18"/>
                <w:szCs w:val="18"/>
              </w:rPr>
            </w:pPr>
            <w:r w:rsidRPr="00E73ADE">
              <w:rPr>
                <w:sz w:val="18"/>
                <w:szCs w:val="18"/>
              </w:rPr>
              <w:t>III.A.1 Q5</w:t>
            </w:r>
          </w:p>
          <w:p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does the college check the equivalency of degrees from non-U.S. institutions?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r w:rsidRPr="00E73ADE">
              <w:rPr>
                <w:sz w:val="18"/>
                <w:szCs w:val="18"/>
              </w:rPr>
              <w:t>III.A.1 Q6</w:t>
            </w:r>
          </w:p>
          <w:p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What methods does the institution use to assure that qualifications for each position are closely matched to specific programmatic needs? What analyses and discussions have led the institution to agree on those needs?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p>
          <w:p w:rsidR="006D48D4" w:rsidRPr="00E73ADE" w:rsidRDefault="006D48D4" w:rsidP="00E73ADE">
            <w:pPr>
              <w:rPr>
                <w:sz w:val="18"/>
                <w:szCs w:val="18"/>
              </w:rPr>
            </w:pPr>
            <w:r w:rsidRPr="00E73ADE">
              <w:rPr>
                <w:sz w:val="18"/>
                <w:szCs w:val="18"/>
              </w:rPr>
              <w:t>III.A.1 Q7</w:t>
            </w:r>
          </w:p>
          <w:p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What safeguards are in place to assure that hiring procedures are consistently applied?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516"/>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r w:rsidRPr="00E73ADE">
              <w:rPr>
                <w:sz w:val="18"/>
                <w:szCs w:val="18"/>
              </w:rPr>
              <w:lastRenderedPageBreak/>
              <w:br/>
              <w:t>III.A.1 Q8</w:t>
            </w:r>
          </w:p>
          <w:p w:rsidR="006D48D4" w:rsidRPr="00E73ADE" w:rsidRDefault="006D48D4" w:rsidP="00E73ADE">
            <w:pPr>
              <w:rPr>
                <w:b/>
                <w:sz w:val="18"/>
                <w:szCs w:val="18"/>
              </w:rPr>
            </w:pP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Does the institution advertise specifically for personnel with expertise and experience in DE/CE?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b/>
                <w:sz w:val="18"/>
                <w:szCs w:val="18"/>
              </w:rPr>
            </w:pPr>
            <w:r w:rsidRPr="00E73ADE">
              <w:rPr>
                <w:sz w:val="18"/>
                <w:szCs w:val="18"/>
              </w:rPr>
              <w:t>III.A.1 Q9</w:t>
            </w: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does the college decide whether an applicant is well qualified in the field of DE/CE? Has the institution formulated specific selection criteria?</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F00D0C" w:rsidRPr="00E73ADE" w:rsidTr="006A032E">
        <w:trPr>
          <w:gridAfter w:val="1"/>
          <w:wAfter w:w="22" w:type="dxa"/>
          <w:trHeight w:val="435"/>
        </w:trPr>
        <w:tc>
          <w:tcPr>
            <w:tcW w:w="1078" w:type="dxa"/>
            <w:tcBorders>
              <w:left w:val="single" w:sz="4" w:space="0" w:color="000000"/>
              <w:bottom w:val="single" w:sz="4" w:space="0" w:color="000000"/>
              <w:right w:val="single" w:sz="4" w:space="0" w:color="000000"/>
            </w:tcBorders>
            <w:vAlign w:val="center"/>
          </w:tcPr>
          <w:p w:rsidR="006D48D4" w:rsidRPr="00E73ADE" w:rsidRDefault="006D48D4" w:rsidP="00E73ADE">
            <w:pPr>
              <w:rPr>
                <w:b/>
                <w:sz w:val="18"/>
                <w:szCs w:val="18"/>
              </w:rPr>
            </w:pPr>
            <w:r w:rsidRPr="00E73ADE">
              <w:rPr>
                <w:sz w:val="18"/>
                <w:szCs w:val="18"/>
              </w:rPr>
              <w:t>III.A.1 Q10</w:t>
            </w:r>
          </w:p>
        </w:tc>
        <w:tc>
          <w:tcPr>
            <w:tcW w:w="4052"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To what extent does the institution involve personnel with experience in DE/CE in the recruitment of new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2C03DB" w:rsidRPr="00E73ADE" w:rsidTr="006A032E">
        <w:trPr>
          <w:gridAfter w:val="1"/>
          <w:wAfter w:w="22" w:type="dxa"/>
          <w:trHeight w:val="85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2C03DB" w:rsidRPr="00E73ADE" w:rsidRDefault="00EE3C18" w:rsidP="00E73ADE">
            <w:pPr>
              <w:rPr>
                <w:sz w:val="18"/>
                <w:szCs w:val="18"/>
              </w:rPr>
            </w:pPr>
            <w:r w:rsidRPr="00E73ADE">
              <w:rPr>
                <w:b/>
                <w:sz w:val="18"/>
                <w:szCs w:val="18"/>
              </w:rPr>
              <w:t>III.A.2</w:t>
            </w:r>
            <w:r w:rsidR="002C03DB" w:rsidRPr="00E73ADE">
              <w:rPr>
                <w:b/>
                <w:sz w:val="18"/>
                <w:szCs w:val="18"/>
              </w:rPr>
              <w:t xml:space="preserve"> - </w:t>
            </w:r>
            <w:r w:rsidRPr="00E73ADE">
              <w:rPr>
                <w:sz w:val="18"/>
                <w:szCs w:val="18"/>
              </w:rPr>
              <w:t>Faculty qualifications include knowledge of the subject matter and requisite skills for the service to be performed. Factors of qualification include appropriate degrees, professional experience, discipline expertise, level of assignment, teaching skills, scholarly activities, and potential to contribute to the mission of the institution. Faculty job descriptions include development and review of curriculum as well as assessment of learning. (ER 14)</w:t>
            </w:r>
          </w:p>
        </w:tc>
      </w:tr>
      <w:tr w:rsidR="00F00D0C" w:rsidRPr="00E73ADE" w:rsidTr="006A032E">
        <w:trPr>
          <w:gridAfter w:val="1"/>
          <w:wAfter w:w="22" w:type="dxa"/>
          <w:trHeight w:val="687"/>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III.A.2 Q1</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college know that the faculty selected for hire have adequate and appropriate knowledge of their subject matter?</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68"/>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III.A.2 Q2</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By what methods does the college define and evaluate effective teaching in its hiring processes? How is that effectiveness judged?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III.A.2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college identify faculty expertise in DE/CE instruction?</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51"/>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III.A.2 Q4</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analyses and discussions have led the institution to determine the qualifications of faculty and staff involved in offering DE/CE?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88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III.A.2 Q5</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By what methods does the college define and evaluate “effective teaching” in its hiring processes for faculty to be involved in DE/CE? How is that effectiveness judged?</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CB07DE" w:rsidRPr="00E73ADE" w:rsidTr="006A032E">
        <w:trPr>
          <w:gridAfter w:val="1"/>
          <w:wAfter w:w="22" w:type="dxa"/>
          <w:trHeight w:val="633"/>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07DE" w:rsidRPr="00E73ADE" w:rsidRDefault="00CB07DE" w:rsidP="00E73ADE">
            <w:pPr>
              <w:rPr>
                <w:sz w:val="18"/>
                <w:szCs w:val="18"/>
              </w:rPr>
            </w:pPr>
            <w:r w:rsidRPr="00E73ADE">
              <w:rPr>
                <w:b/>
                <w:sz w:val="18"/>
                <w:szCs w:val="18"/>
              </w:rPr>
              <w:t>II</w:t>
            </w:r>
            <w:r w:rsidR="00A87280" w:rsidRPr="00E73ADE">
              <w:rPr>
                <w:b/>
                <w:sz w:val="18"/>
                <w:szCs w:val="18"/>
              </w:rPr>
              <w:t>I</w:t>
            </w:r>
            <w:r w:rsidRPr="00E73ADE">
              <w:rPr>
                <w:b/>
                <w:sz w:val="18"/>
                <w:szCs w:val="18"/>
              </w:rPr>
              <w:t>.A.3</w:t>
            </w:r>
            <w:r w:rsidRPr="00E73ADE">
              <w:rPr>
                <w:sz w:val="18"/>
                <w:szCs w:val="18"/>
              </w:rPr>
              <w:t xml:space="preserve"> - Administrators and other employees responsible for educational programs and services possess qualifications necessary to perform duties required to sustain institutional effectiveness and academic quality.</w:t>
            </w:r>
          </w:p>
        </w:tc>
      </w:tr>
      <w:tr w:rsidR="00A87280" w:rsidRPr="00E73ADE" w:rsidTr="006A032E">
        <w:trPr>
          <w:gridAfter w:val="1"/>
          <w:wAfter w:w="22" w:type="dxa"/>
          <w:trHeight w:val="633"/>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87280" w:rsidRPr="00E73ADE" w:rsidRDefault="00A87280" w:rsidP="00E73ADE">
            <w:pPr>
              <w:rPr>
                <w:sz w:val="18"/>
                <w:szCs w:val="18"/>
              </w:rPr>
            </w:pPr>
            <w:r w:rsidRPr="00E73ADE">
              <w:rPr>
                <w:b/>
                <w:sz w:val="18"/>
                <w:szCs w:val="18"/>
              </w:rPr>
              <w:t>III.A.4</w:t>
            </w:r>
            <w:r w:rsidRPr="00E73ADE">
              <w:rPr>
                <w:sz w:val="18"/>
                <w:szCs w:val="18"/>
              </w:rPr>
              <w:t xml:space="preserve"> - Required degrees held by faculty, administrators and other employees are from institutions accredited by recognized U.S. accrediting agencies. Degrees from </w:t>
            </w:r>
            <w:r w:rsidR="009E09B6" w:rsidRPr="00E73ADE">
              <w:rPr>
                <w:sz w:val="18"/>
                <w:szCs w:val="18"/>
              </w:rPr>
              <w:t>non</w:t>
            </w:r>
            <w:r w:rsidR="009E09B6">
              <w:rPr>
                <w:sz w:val="18"/>
                <w:szCs w:val="18"/>
              </w:rPr>
              <w:t xml:space="preserve"> </w:t>
            </w:r>
            <w:r w:rsidR="009E09B6" w:rsidRPr="00E73ADE">
              <w:rPr>
                <w:sz w:val="18"/>
                <w:szCs w:val="18"/>
              </w:rPr>
              <w:t>U.S</w:t>
            </w:r>
            <w:r w:rsidRPr="00E73ADE">
              <w:rPr>
                <w:sz w:val="18"/>
                <w:szCs w:val="18"/>
              </w:rPr>
              <w:t>. institutions are recognized only if equivalence has been established.</w:t>
            </w:r>
          </w:p>
        </w:tc>
      </w:tr>
      <w:tr w:rsidR="00F00D0C" w:rsidRPr="00E73ADE" w:rsidTr="006A032E">
        <w:trPr>
          <w:gridAfter w:val="1"/>
          <w:wAfter w:w="22" w:type="dxa"/>
          <w:trHeight w:val="54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III.A.4 Q1</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By what means does the institution verify the qualifications of applicants and newly hired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89"/>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III.A.4 Q2</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college check the equivalency of degrees from non-U.S. institutions?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lastRenderedPageBreak/>
              <w:t>III.A.4 Q3</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evidence is there that hiring processes yield highly qualified employees?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III.A.4 Q4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analyses and discussions have led the institution to determine the qualifications of faculty and staff involved in offering DE/CE?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A87280" w:rsidRPr="00E73ADE" w:rsidTr="006A032E">
        <w:trPr>
          <w:gridAfter w:val="1"/>
          <w:wAfter w:w="22" w:type="dxa"/>
          <w:trHeight w:val="69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87280" w:rsidRPr="00E73ADE" w:rsidRDefault="00A87280" w:rsidP="00E73ADE">
            <w:pPr>
              <w:rPr>
                <w:sz w:val="18"/>
                <w:szCs w:val="18"/>
              </w:rPr>
            </w:pPr>
            <w:r w:rsidRPr="00E73ADE">
              <w:rPr>
                <w:b/>
                <w:sz w:val="18"/>
                <w:szCs w:val="18"/>
              </w:rPr>
              <w:t>II.A.5</w:t>
            </w:r>
            <w:r w:rsidRPr="00E73ADE">
              <w:rPr>
                <w:sz w:val="18"/>
                <w:szCs w:val="18"/>
              </w:rPr>
              <w:t xml:space="preserve"> - 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tc>
      </w:tr>
      <w:tr w:rsidR="00F00D0C" w:rsidRPr="00E73ADE" w:rsidTr="006A032E">
        <w:trPr>
          <w:gridAfter w:val="1"/>
          <w:wAfter w:w="22" w:type="dxa"/>
          <w:trHeight w:val="54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III.A.5 Q1</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 is in place to assure that evaluations lead to improvement of job performance?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9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br/>
              <w:t>III.A.5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is the connection between personnel evaluations and institutional effectiveness and improvement?</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III.A.5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 evaluation criteria measure the effectiveness of personnel in performing their duties?</w:t>
            </w:r>
          </w:p>
        </w:tc>
        <w:tc>
          <w:tcPr>
            <w:tcW w:w="4453" w:type="dxa"/>
            <w:gridSpan w:val="2"/>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9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III.A.5 Q4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 evaluation criteria specifically measure the effectiveness of personnel in performing their duties related to DE/CE activities?</w:t>
            </w:r>
          </w:p>
        </w:tc>
        <w:tc>
          <w:tcPr>
            <w:tcW w:w="4453" w:type="dxa"/>
            <w:gridSpan w:val="2"/>
            <w:tcBorders>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68"/>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III.A.5 Q5</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To what extent do the evaluation processes identify areas for improvement of duties related to DE/CE activities, including faculty’s interest in future involvement in this field or need for development?</w:t>
            </w:r>
          </w:p>
        </w:tc>
        <w:tc>
          <w:tcPr>
            <w:tcW w:w="4453" w:type="dxa"/>
            <w:gridSpan w:val="2"/>
            <w:tcBorders>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2C03DB" w:rsidRPr="00E73ADE" w:rsidTr="006A032E">
        <w:trPr>
          <w:gridAfter w:val="1"/>
          <w:wAfter w:w="22" w:type="dxa"/>
          <w:trHeight w:val="58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2C03DB" w:rsidRPr="00E73ADE" w:rsidRDefault="00A87280" w:rsidP="00E73ADE">
            <w:pPr>
              <w:rPr>
                <w:sz w:val="18"/>
                <w:szCs w:val="18"/>
              </w:rPr>
            </w:pPr>
            <w:r w:rsidRPr="00E73ADE">
              <w:rPr>
                <w:b/>
                <w:sz w:val="18"/>
                <w:szCs w:val="18"/>
              </w:rPr>
              <w:t>III.A.6</w:t>
            </w:r>
            <w:r w:rsidR="002C03DB" w:rsidRPr="00E73ADE">
              <w:rPr>
                <w:b/>
                <w:sz w:val="18"/>
                <w:szCs w:val="18"/>
              </w:rPr>
              <w:t xml:space="preserve"> - </w:t>
            </w:r>
            <w:r w:rsidRPr="00E73ADE">
              <w:rPr>
                <w:sz w:val="18"/>
                <w:szCs w:val="18"/>
              </w:rP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p>
        </w:tc>
      </w:tr>
      <w:tr w:rsidR="00F00D0C" w:rsidRPr="00E73ADE" w:rsidTr="006A032E">
        <w:trPr>
          <w:gridAfter w:val="1"/>
          <w:wAfter w:w="22" w:type="dxa"/>
          <w:trHeight w:val="144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III.A.6 Q1</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in-depth thinking have faculty, as individuals and collectively, engaged in about how well students are learning in their courses and programs? What measures have they, as individuals and collectively, created or selected to measure that learning? Are these measures different for DE/CE students?</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97"/>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III.A.6 Q2</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discussions have faculty had about how to improve learning? What plans have been made?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52"/>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III.A.6 Q3</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changes have faculty made in teaching methodologies to improve learning?</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lastRenderedPageBreak/>
              <w:t>III.A.6 Q4</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After analyzing appropriate data, what discussions have faculty had about the need to, and how to improve learning outcomes in DE/CE? What plans have been made?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1038"/>
        </w:trPr>
        <w:tc>
          <w:tcPr>
            <w:tcW w:w="1078"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r w:rsidRPr="00E73ADE">
              <w:rPr>
                <w:sz w:val="18"/>
                <w:szCs w:val="18"/>
              </w:rPr>
              <w:t>III.A.6 Q5</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changes have faculty made in teaching methodologies to improve learning in DE/CE mode after evaluation and analysis of evidence of effectiveness?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A87280" w:rsidRPr="00E73ADE" w:rsidTr="006A032E">
        <w:trPr>
          <w:gridAfter w:val="1"/>
          <w:wAfter w:w="22" w:type="dxa"/>
          <w:trHeight w:val="54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A87280" w:rsidRPr="00E73ADE" w:rsidRDefault="00A87280" w:rsidP="00E73ADE">
            <w:pPr>
              <w:rPr>
                <w:sz w:val="18"/>
                <w:szCs w:val="18"/>
              </w:rPr>
            </w:pPr>
            <w:r w:rsidRPr="00E73ADE">
              <w:rPr>
                <w:b/>
                <w:sz w:val="18"/>
                <w:szCs w:val="18"/>
              </w:rPr>
              <w:t xml:space="preserve">III.A.7 - </w:t>
            </w:r>
            <w:r w:rsidRPr="00E73ADE">
              <w:rPr>
                <w:sz w:val="18"/>
                <w:szCs w:val="18"/>
              </w:rPr>
              <w:t>The institution maintains a sufficient number of qualified faculty, which includes full-time faculty and may include part-time and adjunct faculty, to assure the fulfillment of faculty responsibilities essential to the quality of educational programs and services to achieve institutional mission and purposes.</w:t>
            </w:r>
          </w:p>
        </w:tc>
      </w:tr>
      <w:tr w:rsidR="00F00D0C" w:rsidRPr="00E73ADE" w:rsidTr="006A032E">
        <w:trPr>
          <w:gridAfter w:val="1"/>
          <w:wAfter w:w="22" w:type="dxa"/>
          <w:trHeight w:val="777"/>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III.A.7 Q1</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r w:rsidRPr="00E73ADE">
              <w:rPr>
                <w:sz w:val="18"/>
                <w:szCs w:val="18"/>
              </w:rPr>
              <w:t>By what means does the institution determine appropriate staffing levels for each program and service?</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97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III.A.7 Q2</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r w:rsidRPr="00E73ADE">
              <w:rPr>
                <w:sz w:val="18"/>
                <w:szCs w:val="18"/>
              </w:rPr>
              <w:t>By what means does the institution determine appropriate staffing levels for each program and service involved in the offering of programs and courses in DE/CE mode?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III.A.7 Q3</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r w:rsidRPr="00E73ADE">
              <w:rPr>
                <w:sz w:val="18"/>
                <w:szCs w:val="18"/>
              </w:rPr>
              <w:t>How does the institution decide on the organization of administrative and support staffing for DE/CE mode?</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98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III.A.7 Q4</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How effectively does the number and organization of the institution’s personnel work to support its DE/CE programs and services? How does the institution evaluate this effectiveness?</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000000"/>
            </w:tcBorders>
            <w:vAlign w:val="center"/>
          </w:tcPr>
          <w:p w:rsidR="00F00D0C" w:rsidRPr="00E73ADE" w:rsidRDefault="00F00D0C" w:rsidP="00E73ADE">
            <w:pPr>
              <w:rPr>
                <w:sz w:val="18"/>
                <w:szCs w:val="18"/>
              </w:rPr>
            </w:pPr>
          </w:p>
        </w:tc>
      </w:tr>
      <w:tr w:rsidR="00A87280" w:rsidRPr="00E73ADE" w:rsidTr="006A032E">
        <w:trPr>
          <w:gridAfter w:val="1"/>
          <w:wAfter w:w="22" w:type="dxa"/>
          <w:trHeight w:val="498"/>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87280" w:rsidRPr="00E73ADE" w:rsidRDefault="00A87280" w:rsidP="00E73ADE">
            <w:pPr>
              <w:rPr>
                <w:sz w:val="18"/>
                <w:szCs w:val="18"/>
              </w:rPr>
            </w:pPr>
            <w:r w:rsidRPr="00E73ADE">
              <w:rPr>
                <w:b/>
                <w:sz w:val="18"/>
                <w:szCs w:val="18"/>
              </w:rPr>
              <w:t>III.Q.8</w:t>
            </w:r>
            <w:r w:rsidRPr="00E73ADE">
              <w:rPr>
                <w:sz w:val="18"/>
                <w:szCs w:val="18"/>
              </w:rPr>
              <w:t xml:space="preserve"> - 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p>
        </w:tc>
      </w:tr>
      <w:tr w:rsidR="00F00D0C" w:rsidRPr="00E73ADE" w:rsidTr="006A032E">
        <w:trPr>
          <w:gridAfter w:val="1"/>
          <w:wAfter w:w="22" w:type="dxa"/>
          <w:trHeight w:val="48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III.A.8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policies and practices demonstrate that part-time and adjunct faculty meet the criteria of this Standard?</w:t>
            </w:r>
          </w:p>
        </w:tc>
        <w:tc>
          <w:tcPr>
            <w:tcW w:w="4453" w:type="dxa"/>
            <w:gridSpan w:val="2"/>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B22220" w:rsidRPr="00E73ADE" w:rsidTr="006A032E">
        <w:trPr>
          <w:gridAfter w:val="1"/>
          <w:wAfter w:w="22" w:type="dxa"/>
          <w:trHeight w:val="59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B22220" w:rsidRPr="00E73ADE" w:rsidRDefault="00B22220" w:rsidP="00E73ADE">
            <w:pPr>
              <w:rPr>
                <w:sz w:val="18"/>
                <w:szCs w:val="18"/>
              </w:rPr>
            </w:pPr>
            <w:r w:rsidRPr="00E73ADE">
              <w:rPr>
                <w:b/>
                <w:sz w:val="18"/>
                <w:szCs w:val="18"/>
              </w:rPr>
              <w:t>III.A.9</w:t>
            </w:r>
            <w:r w:rsidRPr="00E73ADE">
              <w:rPr>
                <w:sz w:val="18"/>
                <w:szCs w:val="18"/>
              </w:rPr>
              <w:t xml:space="preserve"> - The institution has a sufficient number of staff with appropriate qualifications to support the effective educational, technological, physical, and administrative operations of the institution. (ER 8)</w:t>
            </w:r>
          </w:p>
        </w:tc>
      </w:tr>
      <w:tr w:rsidR="00F00D0C" w:rsidRPr="00E73ADE"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III.A.9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determine the appropriate number and qualifications for support personnel?</w:t>
            </w:r>
          </w:p>
        </w:tc>
        <w:tc>
          <w:tcPr>
            <w:tcW w:w="4453" w:type="dxa"/>
            <w:gridSpan w:val="2"/>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9C5DC6" w:rsidRPr="00E73ADE" w:rsidTr="006A032E">
        <w:trPr>
          <w:gridAfter w:val="1"/>
          <w:wAfter w:w="22" w:type="dxa"/>
          <w:trHeight w:val="50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9C5DC6" w:rsidRPr="00E73ADE" w:rsidRDefault="009C5DC6" w:rsidP="00E73ADE">
            <w:pPr>
              <w:rPr>
                <w:sz w:val="18"/>
                <w:szCs w:val="18"/>
              </w:rPr>
            </w:pPr>
            <w:r w:rsidRPr="00E73ADE">
              <w:rPr>
                <w:b/>
                <w:sz w:val="18"/>
                <w:szCs w:val="18"/>
              </w:rPr>
              <w:t>II.A.10</w:t>
            </w:r>
            <w:r w:rsidRPr="00E73ADE">
              <w:rPr>
                <w:sz w:val="18"/>
                <w:szCs w:val="18"/>
              </w:rPr>
              <w:t xml:space="preserve"> - The institution maintains a sufficient number of administrators with appropriate preparation and expertise to provide continuity and effective administrative leadership and services that support the institution’s mission and purposes. (ER 8)</w:t>
            </w:r>
          </w:p>
        </w:tc>
      </w:tr>
      <w:tr w:rsidR="00F00D0C" w:rsidRPr="00E73ADE" w:rsidTr="006A032E">
        <w:trPr>
          <w:gridAfter w:val="1"/>
          <w:wAfter w:w="22" w:type="dxa"/>
          <w:trHeight w:val="66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lastRenderedPageBreak/>
              <w:t>III.A.10 Q1</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determine the appropriate number, qualifications, and organization of administrators?</w:t>
            </w:r>
          </w:p>
        </w:tc>
        <w:tc>
          <w:tcPr>
            <w:tcW w:w="4453" w:type="dxa"/>
            <w:gridSpan w:val="2"/>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27" w:type="dxa"/>
            <w:gridSpan w:val="2"/>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A87280" w:rsidRPr="00E73ADE" w:rsidTr="006A032E">
        <w:trPr>
          <w:gridAfter w:val="1"/>
          <w:wAfter w:w="22" w:type="dxa"/>
          <w:trHeight w:val="55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A87280" w:rsidRPr="00E73ADE" w:rsidRDefault="009C5DC6" w:rsidP="00E73ADE">
            <w:pPr>
              <w:rPr>
                <w:sz w:val="18"/>
                <w:szCs w:val="18"/>
              </w:rPr>
            </w:pPr>
            <w:r w:rsidRPr="00E73ADE">
              <w:rPr>
                <w:b/>
                <w:sz w:val="18"/>
                <w:szCs w:val="18"/>
              </w:rPr>
              <w:t>III.A.11</w:t>
            </w:r>
            <w:r w:rsidR="00A87280" w:rsidRPr="00E73ADE">
              <w:rPr>
                <w:b/>
                <w:sz w:val="18"/>
                <w:szCs w:val="18"/>
              </w:rPr>
              <w:t xml:space="preserve"> - </w:t>
            </w:r>
            <w:r w:rsidRPr="00E73ADE">
              <w:rPr>
                <w:sz w:val="18"/>
                <w:szCs w:val="18"/>
              </w:rPr>
              <w:t>The institution establishes, publishes, and adheres to written personnel policies and procedures that are available for information and review. Such policies and procedures are fair and equitably and consistently administered.</w:t>
            </w: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III.A.11 Q1</w:t>
            </w:r>
          </w:p>
        </w:tc>
        <w:tc>
          <w:tcPr>
            <w:tcW w:w="4052" w:type="dxa"/>
            <w:tcBorders>
              <w:top w:val="single" w:sz="4" w:space="0" w:color="000000"/>
              <w:left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processes does the institution use to develop and publicize its personnel policies?</w:t>
            </w:r>
          </w:p>
        </w:tc>
        <w:tc>
          <w:tcPr>
            <w:tcW w:w="4447" w:type="dxa"/>
            <w:tcBorders>
              <w:top w:val="single" w:sz="4" w:space="0" w:color="000000"/>
              <w:left w:val="single" w:sz="4" w:space="0" w:color="000000"/>
              <w:right w:val="single" w:sz="4" w:space="0" w:color="000000"/>
            </w:tcBorders>
            <w:vAlign w:val="center"/>
          </w:tcPr>
          <w:p w:rsidR="00F00D0C" w:rsidRPr="00E73ADE" w:rsidRDefault="00F00D0C" w:rsidP="00E73ADE">
            <w:pPr>
              <w:rPr>
                <w:sz w:val="18"/>
                <w:szCs w:val="18"/>
              </w:rPr>
            </w:pPr>
          </w:p>
        </w:tc>
        <w:tc>
          <w:tcPr>
            <w:tcW w:w="3833" w:type="dxa"/>
            <w:gridSpan w:val="3"/>
            <w:tcBorders>
              <w:top w:val="single" w:sz="4" w:space="0" w:color="000000"/>
              <w:left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III.A.11 Q2</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ensure that it administers its personnel policies and procedures consistently and equitably? Do these policies and processes result in fair treatment of personnel?</w:t>
            </w:r>
          </w:p>
        </w:tc>
        <w:tc>
          <w:tcPr>
            <w:tcW w:w="4447"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33"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98"/>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III.A.11 Q3</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processes does the institution use to develop and publicize its personnel policies?</w:t>
            </w:r>
          </w:p>
        </w:tc>
        <w:tc>
          <w:tcPr>
            <w:tcW w:w="4447"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33"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80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III.A.11 Q4</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ensure that it administers its personnel policies and procedures consistently and equitably? Do these policies and processes result in fair treatment of personnel?</w:t>
            </w:r>
          </w:p>
        </w:tc>
        <w:tc>
          <w:tcPr>
            <w:tcW w:w="4447"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33"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A87280" w:rsidRPr="00E73ADE" w:rsidTr="006A032E">
        <w:trPr>
          <w:gridAfter w:val="1"/>
          <w:wAfter w:w="22" w:type="dxa"/>
          <w:trHeight w:val="638"/>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A87280" w:rsidRPr="00E73ADE" w:rsidRDefault="00A87280" w:rsidP="00E73ADE">
            <w:pPr>
              <w:rPr>
                <w:sz w:val="18"/>
                <w:szCs w:val="18"/>
              </w:rPr>
            </w:pPr>
            <w:r w:rsidRPr="00E73ADE">
              <w:rPr>
                <w:b/>
                <w:sz w:val="18"/>
                <w:szCs w:val="18"/>
              </w:rPr>
              <w:t>III.A.</w:t>
            </w:r>
            <w:r w:rsidR="009C5DC6" w:rsidRPr="00E73ADE">
              <w:rPr>
                <w:b/>
                <w:sz w:val="18"/>
                <w:szCs w:val="18"/>
              </w:rPr>
              <w:t>1</w:t>
            </w:r>
            <w:r w:rsidRPr="00E73ADE">
              <w:rPr>
                <w:b/>
                <w:sz w:val="18"/>
                <w:szCs w:val="18"/>
              </w:rPr>
              <w:t>2</w:t>
            </w:r>
            <w:r w:rsidRPr="00E73ADE">
              <w:rPr>
                <w:sz w:val="18"/>
                <w:szCs w:val="18"/>
              </w:rPr>
              <w:t xml:space="preserve"> - </w:t>
            </w:r>
            <w:r w:rsidR="009C5DC6" w:rsidRPr="00E73ADE">
              <w:rPr>
                <w:sz w:val="18"/>
                <w:szCs w:val="18"/>
              </w:rPr>
              <w:t>Through its policies and practices, the institution creates and maintains appropriate programs, practices, and services that support its diverse personnel. The institution regularly assesses its record in employment equity and diversity consistent with its mission.</w:t>
            </w:r>
          </w:p>
        </w:tc>
      </w:tr>
      <w:tr w:rsidR="00F00D0C" w:rsidRPr="00E73ADE" w:rsidTr="006A032E">
        <w:trPr>
          <w:gridAfter w:val="1"/>
          <w:wAfter w:w="22" w:type="dxa"/>
          <w:trHeight w:val="876"/>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III.A.12 Q1</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effective are the institution's policies and practices in promoting understanding of equity and diversity issues? How does the institution know these policies and practices are effective?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17"/>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III.A.12 Q2</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determine what kinds of support its personnel need?</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III.A.12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programs and services does the institution have to support its personnel? How effective are these programs?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43"/>
        </w:trPr>
        <w:tc>
          <w:tcPr>
            <w:tcW w:w="1078" w:type="dxa"/>
            <w:tcBorders>
              <w:top w:val="single" w:sz="4" w:space="0" w:color="000000"/>
              <w:left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III.A.12 Q4</w:t>
            </w:r>
          </w:p>
        </w:tc>
        <w:tc>
          <w:tcPr>
            <w:tcW w:w="4052" w:type="dxa"/>
            <w:tcBorders>
              <w:top w:val="single" w:sz="4" w:space="0" w:color="000000"/>
              <w:left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the programs, practices, and services evaluated on a regular basis?</w:t>
            </w:r>
          </w:p>
        </w:tc>
        <w:tc>
          <w:tcPr>
            <w:tcW w:w="4466" w:type="dxa"/>
            <w:gridSpan w:val="3"/>
            <w:tcBorders>
              <w:top w:val="single" w:sz="4" w:space="0" w:color="000000"/>
              <w:left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right w:val="single" w:sz="4" w:space="0" w:color="000000"/>
            </w:tcBorders>
            <w:vAlign w:val="center"/>
          </w:tcPr>
          <w:p w:rsidR="00F00D0C" w:rsidRPr="00E73ADE" w:rsidRDefault="00F00D0C" w:rsidP="002616F6">
            <w:pPr>
              <w:ind w:firstLine="540"/>
              <w:rPr>
                <w:sz w:val="18"/>
                <w:szCs w:val="18"/>
              </w:rPr>
            </w:pPr>
          </w:p>
        </w:tc>
      </w:tr>
      <w:tr w:rsidR="00F00D0C" w:rsidRPr="00E73ADE" w:rsidTr="006A032E">
        <w:trPr>
          <w:gridAfter w:val="1"/>
          <w:wAfter w:w="22" w:type="dxa"/>
          <w:trHeight w:val="507"/>
        </w:trPr>
        <w:tc>
          <w:tcPr>
            <w:tcW w:w="1078" w:type="dxa"/>
            <w:tcBorders>
              <w:top w:val="single" w:sz="4" w:space="0" w:color="000000"/>
              <w:left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III.A.12 Q5</w:t>
            </w:r>
          </w:p>
        </w:tc>
        <w:tc>
          <w:tcPr>
            <w:tcW w:w="4052" w:type="dxa"/>
            <w:tcBorders>
              <w:top w:val="single" w:sz="4" w:space="0" w:color="000000"/>
              <w:left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track and analyze its employment equity record? How does it use this information?</w:t>
            </w:r>
          </w:p>
        </w:tc>
        <w:tc>
          <w:tcPr>
            <w:tcW w:w="4466" w:type="dxa"/>
            <w:gridSpan w:val="3"/>
            <w:tcBorders>
              <w:top w:val="single" w:sz="4" w:space="0" w:color="000000"/>
              <w:left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62"/>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br/>
              <w:t>III.A.12 Q6</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ensure that its personnel and students are treated fairly?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A87280" w:rsidRPr="00E73ADE" w:rsidTr="006A032E">
        <w:trPr>
          <w:gridAfter w:val="1"/>
          <w:wAfter w:w="22" w:type="dxa"/>
          <w:trHeight w:val="678"/>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A87280" w:rsidRPr="00E73ADE" w:rsidRDefault="00A87280" w:rsidP="00E73ADE">
            <w:pPr>
              <w:rPr>
                <w:sz w:val="18"/>
                <w:szCs w:val="18"/>
              </w:rPr>
            </w:pPr>
            <w:r w:rsidRPr="00E73ADE">
              <w:rPr>
                <w:b/>
                <w:sz w:val="18"/>
                <w:szCs w:val="18"/>
              </w:rPr>
              <w:lastRenderedPageBreak/>
              <w:t>III.A.</w:t>
            </w:r>
            <w:r w:rsidR="00513A23" w:rsidRPr="00E73ADE">
              <w:rPr>
                <w:b/>
                <w:sz w:val="18"/>
                <w:szCs w:val="18"/>
              </w:rPr>
              <w:t>1</w:t>
            </w:r>
            <w:r w:rsidRPr="00E73ADE">
              <w:rPr>
                <w:b/>
                <w:sz w:val="18"/>
                <w:szCs w:val="18"/>
              </w:rPr>
              <w:t>3</w:t>
            </w:r>
            <w:r w:rsidRPr="00E73ADE">
              <w:rPr>
                <w:sz w:val="18"/>
                <w:szCs w:val="18"/>
              </w:rPr>
              <w:t xml:space="preserve"> - </w:t>
            </w:r>
            <w:r w:rsidR="00513A23" w:rsidRPr="00E73ADE">
              <w:rPr>
                <w:sz w:val="18"/>
                <w:szCs w:val="18"/>
              </w:rPr>
              <w:t>The institution upholds a written code of professional ethics for all of its personnel, including consequences for violation.</w:t>
            </w:r>
          </w:p>
        </w:tc>
      </w:tr>
      <w:tr w:rsidR="00F00D0C" w:rsidRPr="00E73ADE" w:rsidTr="006A032E">
        <w:trPr>
          <w:gridAfter w:val="1"/>
          <w:wAfter w:w="22" w:type="dxa"/>
          <w:trHeight w:val="381"/>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 xml:space="preserve"> III.A.13 Q1</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foster ethical behavior in its employees?</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III.A.13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have a written code of professional ethics for all its personnel?</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A87280" w:rsidRPr="00E73ADE" w:rsidTr="006A032E">
        <w:trPr>
          <w:gridAfter w:val="1"/>
          <w:wAfter w:w="22" w:type="dxa"/>
          <w:trHeight w:val="750"/>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87280" w:rsidRPr="00E73ADE" w:rsidRDefault="00A87280" w:rsidP="00E73ADE">
            <w:pPr>
              <w:rPr>
                <w:sz w:val="18"/>
                <w:szCs w:val="18"/>
              </w:rPr>
            </w:pPr>
            <w:r w:rsidRPr="00E73ADE">
              <w:rPr>
                <w:b/>
                <w:sz w:val="18"/>
                <w:szCs w:val="18"/>
              </w:rPr>
              <w:t>III.A.</w:t>
            </w:r>
            <w:r w:rsidR="00513A23" w:rsidRPr="00E73ADE">
              <w:rPr>
                <w:b/>
                <w:sz w:val="18"/>
                <w:szCs w:val="18"/>
              </w:rPr>
              <w:t>14</w:t>
            </w:r>
            <w:r w:rsidRPr="00E73ADE">
              <w:rPr>
                <w:sz w:val="18"/>
                <w:szCs w:val="18"/>
              </w:rPr>
              <w:t xml:space="preserve"> - </w:t>
            </w:r>
            <w:r w:rsidR="00513A23" w:rsidRPr="00E73ADE">
              <w:rPr>
                <w:sz w:val="18"/>
                <w:szCs w:val="18"/>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tc>
      </w:tr>
      <w:tr w:rsidR="00F00D0C" w:rsidRPr="00E73ADE"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 xml:space="preserve"> III.A.14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professional development programs does the institution offer and/or support?</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71"/>
        </w:trPr>
        <w:tc>
          <w:tcPr>
            <w:tcW w:w="1078"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r w:rsidRPr="00E73ADE">
              <w:rPr>
                <w:sz w:val="18"/>
                <w:szCs w:val="18"/>
              </w:rPr>
              <w:t>III.A.14 Q2</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identify professional development needs of its faculty and other personnel?</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07"/>
        </w:trPr>
        <w:tc>
          <w:tcPr>
            <w:tcW w:w="1078" w:type="dxa"/>
            <w:tcBorders>
              <w:top w:val="single" w:sz="4" w:space="0" w:color="auto"/>
              <w:left w:val="single" w:sz="4" w:space="0" w:color="000000"/>
              <w:right w:val="single" w:sz="4" w:space="0" w:color="000000"/>
            </w:tcBorders>
            <w:vAlign w:val="center"/>
          </w:tcPr>
          <w:p w:rsidR="00F00D0C" w:rsidRPr="00E73ADE" w:rsidRDefault="00F00D0C" w:rsidP="00E73ADE">
            <w:pPr>
              <w:rPr>
                <w:sz w:val="18"/>
                <w:szCs w:val="18"/>
              </w:rPr>
            </w:pPr>
          </w:p>
          <w:p w:rsidR="00F00D0C" w:rsidRPr="00E73ADE" w:rsidRDefault="00F00D0C" w:rsidP="00E73ADE">
            <w:pPr>
              <w:rPr>
                <w:b/>
                <w:i/>
                <w:sz w:val="18"/>
                <w:szCs w:val="18"/>
              </w:rPr>
            </w:pPr>
            <w:r w:rsidRPr="00E73ADE">
              <w:rPr>
                <w:sz w:val="18"/>
                <w:szCs w:val="18"/>
              </w:rPr>
              <w:t>III.A.14 Q3</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processes ensure that professional development opportunities address those needs?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52"/>
        </w:trPr>
        <w:tc>
          <w:tcPr>
            <w:tcW w:w="1078"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b/>
                <w:i/>
                <w:sz w:val="18"/>
                <w:szCs w:val="18"/>
              </w:rPr>
            </w:pPr>
            <w:r w:rsidRPr="00E73ADE">
              <w:rPr>
                <w:sz w:val="18"/>
                <w:szCs w:val="18"/>
              </w:rPr>
              <w:t>III.A.14 Q4</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college ensure meaningful evaluation of professional development activities?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23"/>
        </w:trPr>
        <w:tc>
          <w:tcPr>
            <w:tcW w:w="1078" w:type="dxa"/>
            <w:tcBorders>
              <w:top w:val="single" w:sz="4" w:space="0" w:color="auto"/>
              <w:left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III.A.14 Q5</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impact do professional development activities have on the improvement of teaching and learning? How does the institution evaluate that improvement?</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15"/>
        </w:trPr>
        <w:tc>
          <w:tcPr>
            <w:tcW w:w="1078" w:type="dxa"/>
            <w:tcBorders>
              <w:top w:val="single" w:sz="4" w:space="0" w:color="000000"/>
              <w:left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III.A.14 Q6</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professional development programs relevant for DE/CE personnel does the institution support and/or provide?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43"/>
        </w:trPr>
        <w:tc>
          <w:tcPr>
            <w:tcW w:w="1078" w:type="dxa"/>
            <w:tcBorders>
              <w:top w:val="single" w:sz="4" w:space="0" w:color="000000"/>
              <w:left w:val="single" w:sz="4" w:space="0" w:color="000000"/>
              <w:right w:val="single" w:sz="4" w:space="0" w:color="000000"/>
            </w:tcBorders>
            <w:vAlign w:val="center"/>
          </w:tcPr>
          <w:p w:rsidR="00F00D0C" w:rsidRPr="00E73ADE" w:rsidRDefault="00F00D0C" w:rsidP="00E73ADE">
            <w:pPr>
              <w:rPr>
                <w:i/>
                <w:sz w:val="18"/>
                <w:szCs w:val="18"/>
              </w:rPr>
            </w:pPr>
            <w:r w:rsidRPr="00E73ADE">
              <w:rPr>
                <w:sz w:val="18"/>
                <w:szCs w:val="18"/>
              </w:rPr>
              <w:t>III.A.14 Q7</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determine the professional development needs of its personnel involved in DE/CE?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513A23" w:rsidRPr="00E73ADE" w:rsidTr="006A032E">
        <w:trPr>
          <w:gridAfter w:val="1"/>
          <w:wAfter w:w="22" w:type="dxa"/>
          <w:trHeight w:val="44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513A23" w:rsidRPr="00E73ADE" w:rsidRDefault="00513A23" w:rsidP="00E73ADE">
            <w:pPr>
              <w:rPr>
                <w:sz w:val="18"/>
                <w:szCs w:val="18"/>
              </w:rPr>
            </w:pPr>
            <w:r w:rsidRPr="00E73ADE">
              <w:rPr>
                <w:b/>
                <w:sz w:val="18"/>
                <w:szCs w:val="18"/>
              </w:rPr>
              <w:t>III.A.15</w:t>
            </w:r>
            <w:r w:rsidRPr="00E73ADE">
              <w:rPr>
                <w:sz w:val="18"/>
                <w:szCs w:val="18"/>
              </w:rPr>
              <w:t xml:space="preserve"> - The institution makes provision for the security and confidentiality of personnel records. Each employee has access to his/her personnel records in accordance with law.</w:t>
            </w: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tabs>
                <w:tab w:val="left" w:pos="1705"/>
              </w:tabs>
              <w:rPr>
                <w:b/>
                <w:i/>
                <w:sz w:val="18"/>
                <w:szCs w:val="18"/>
              </w:rPr>
            </w:pPr>
            <w:r w:rsidRPr="00E73ADE">
              <w:rPr>
                <w:sz w:val="18"/>
                <w:szCs w:val="18"/>
              </w:rPr>
              <w:t>III.A.15 Q1</w:t>
            </w:r>
            <w:r w:rsidRPr="00E73ADE">
              <w:rPr>
                <w:sz w:val="18"/>
                <w:szCs w:val="18"/>
              </w:rPr>
              <w:tab/>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are the institution’s provisions for keeping personnel records secure and confidential?</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tabs>
                <w:tab w:val="left" w:pos="1705"/>
              </w:tabs>
              <w:rPr>
                <w:sz w:val="18"/>
                <w:szCs w:val="18"/>
              </w:rPr>
            </w:pPr>
            <w:r w:rsidRPr="00E73ADE">
              <w:rPr>
                <w:sz w:val="18"/>
                <w:szCs w:val="18"/>
              </w:rPr>
              <w:t>III.A.15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provide employees access to their records?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513A23" w:rsidRPr="00E73ADE" w:rsidTr="006A032E">
        <w:trPr>
          <w:gridAfter w:val="1"/>
          <w:wAfter w:w="22" w:type="dxa"/>
          <w:trHeight w:val="606"/>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513A23" w:rsidRPr="00E73ADE" w:rsidRDefault="00513A23" w:rsidP="00E73ADE">
            <w:pPr>
              <w:rPr>
                <w:sz w:val="18"/>
                <w:szCs w:val="18"/>
              </w:rPr>
            </w:pPr>
            <w:r w:rsidRPr="00E73ADE">
              <w:rPr>
                <w:b/>
                <w:sz w:val="18"/>
                <w:szCs w:val="18"/>
              </w:rPr>
              <w:t>III.B.1 – Physical Resources</w:t>
            </w:r>
            <w:r w:rsidRPr="00E73ADE">
              <w:rPr>
                <w:sz w:val="18"/>
                <w:szCs w:val="18"/>
              </w:rPr>
              <w:t xml:space="preserve"> - The institution ass</w:t>
            </w:r>
            <w:r w:rsidRPr="00E73ADE">
              <w:rPr>
                <w:sz w:val="18"/>
                <w:szCs w:val="18"/>
                <w:shd w:val="clear" w:color="auto" w:fill="A6A6A6" w:themeFill="background1" w:themeFillShade="A6"/>
              </w:rPr>
              <w:t>u</w:t>
            </w:r>
            <w:r w:rsidRPr="00E73ADE">
              <w:rPr>
                <w:sz w:val="18"/>
                <w:szCs w:val="18"/>
              </w:rPr>
              <w:t>res safe and sufficient physical resources at all locations where it offers courses, programs, and learning support services. They are constructed and maintained to assure access, safety, security, and a healthful learning and working environment.</w:t>
            </w:r>
          </w:p>
        </w:tc>
      </w:tr>
      <w:tr w:rsidR="00F00D0C" w:rsidRPr="00E73ADE" w:rsidTr="006A032E">
        <w:trPr>
          <w:gridAfter w:val="1"/>
          <w:wAfter w:w="22" w:type="dxa"/>
          <w:trHeight w:val="705"/>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lastRenderedPageBreak/>
              <w:t>III.B.1 Q1</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ensure it maintains sufficient control over off-site facilities to ensure their quality?</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95"/>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III.B.1 Q2</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ensure it maintains sufficient control over off-site facilities to ensure their quality?</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1173"/>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III.B.1 Q3</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research and analysis process does the institution use to identify the need for equipment and other facilities to support and assure the integrity and quality of its programs and services provided in DE/CE mode?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98"/>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III.B.1 Q4</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mechanisms does the college employ to evaluate how effectively equipment and facilities meet the needs of programs and services in DE/CE mode?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513A23" w:rsidRPr="00E73ADE" w:rsidTr="006A032E">
        <w:trPr>
          <w:gridAfter w:val="1"/>
          <w:wAfter w:w="22" w:type="dxa"/>
          <w:trHeight w:val="516"/>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513A23" w:rsidRPr="00E73ADE" w:rsidRDefault="00513A23" w:rsidP="00E73ADE">
            <w:pPr>
              <w:rPr>
                <w:sz w:val="18"/>
                <w:szCs w:val="18"/>
              </w:rPr>
            </w:pPr>
            <w:r w:rsidRPr="00E73ADE">
              <w:rPr>
                <w:b/>
                <w:sz w:val="18"/>
                <w:szCs w:val="18"/>
              </w:rPr>
              <w:t xml:space="preserve">III.B.2 - </w:t>
            </w:r>
            <w:r w:rsidRPr="00E73ADE">
              <w:rPr>
                <w:sz w:val="18"/>
                <w:szCs w:val="18"/>
              </w:rPr>
              <w:t>The institution plans, acquires or builds, maintains, and upgrades or replaces its physical resources, including facilities, equipment, land, and other assets, in a manner that assures effective utilization and th</w:t>
            </w:r>
            <w:r w:rsidR="006A032E">
              <w:rPr>
                <w:sz w:val="18"/>
                <w:szCs w:val="18"/>
              </w:rPr>
              <w:t>``</w:t>
            </w:r>
            <w:r w:rsidRPr="00E73ADE">
              <w:rPr>
                <w:sz w:val="18"/>
                <w:szCs w:val="18"/>
              </w:rPr>
              <w:t xml:space="preserve">e continuing quality necessary to support its programs and services and achieve its mission. </w:t>
            </w:r>
          </w:p>
        </w:tc>
      </w:tr>
      <w:tr w:rsidR="00F00D0C" w:rsidRPr="00E73ADE"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 xml:space="preserve"> III.B.2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consider the needs of programs and services when planning its buildings?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8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III.B.2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processes ensure that program and service needs determine equipment replacement and maintenance?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7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III.B.2 Q3</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evaluate effectiveness of facilities and equipment in meeting the needs of programs and services?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5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III.B.2 Q4</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processes are used to ensure that program and service needs determine equipment replacement and maintenance for DE/CE?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98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III.B.2 Q5</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well does the institution meet its equipment needs for distance education? Are the equipment needs included in the facilities evaluations that the institution conducts?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513A23" w:rsidRPr="00E73ADE" w:rsidTr="006A032E">
        <w:trPr>
          <w:gridAfter w:val="1"/>
          <w:wAfter w:w="22" w:type="dxa"/>
          <w:trHeight w:val="55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513A23" w:rsidRPr="00E73ADE" w:rsidRDefault="00513A23" w:rsidP="00E73ADE">
            <w:pPr>
              <w:rPr>
                <w:sz w:val="18"/>
                <w:szCs w:val="18"/>
              </w:rPr>
            </w:pPr>
            <w:r w:rsidRPr="00E73ADE">
              <w:rPr>
                <w:b/>
                <w:sz w:val="18"/>
                <w:szCs w:val="18"/>
              </w:rPr>
              <w:t xml:space="preserve">III.B.3 - </w:t>
            </w:r>
            <w:r w:rsidRPr="00E73ADE">
              <w:rPr>
                <w:sz w:val="18"/>
                <w:szCs w:val="18"/>
              </w:rPr>
              <w:t>To assure the feasibility and effectiveness of physical resources in supporting institutional programs and services, the institution plans and evaluates its facilities and equipment on a regular basis, taking utilization and other relevant data into account.</w:t>
            </w:r>
          </w:p>
        </w:tc>
      </w:tr>
      <w:tr w:rsidR="00F00D0C" w:rsidRPr="00E73ADE" w:rsidTr="006A032E">
        <w:trPr>
          <w:gridAfter w:val="1"/>
          <w:wAfter w:w="22" w:type="dxa"/>
          <w:trHeight w:val="777"/>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lastRenderedPageBreak/>
              <w:t>III.B.3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 does the institution use to assess the use of its facilities? How often does the evaluation occur?</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309"/>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III.B.3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college use the results of the evaluation to improve facilities or equipment?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77"/>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III.B.3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evaluation process does the institution use to assess the use of its facilities? Does the process also include the needs for equipment used for course offerings in DE mode? How often does the evaluation occur?</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513A23" w:rsidRPr="00E73ADE" w:rsidTr="006A032E">
        <w:trPr>
          <w:gridAfter w:val="1"/>
          <w:wAfter w:w="22" w:type="dxa"/>
          <w:trHeight w:val="516"/>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513A23" w:rsidRPr="00E73ADE" w:rsidRDefault="00513A23" w:rsidP="00E73ADE">
            <w:pPr>
              <w:rPr>
                <w:sz w:val="18"/>
                <w:szCs w:val="18"/>
              </w:rPr>
            </w:pPr>
            <w:r w:rsidRPr="00E73ADE">
              <w:rPr>
                <w:b/>
                <w:sz w:val="18"/>
                <w:szCs w:val="18"/>
              </w:rPr>
              <w:t>III.</w:t>
            </w:r>
            <w:r w:rsidR="00E34D83" w:rsidRPr="00E73ADE">
              <w:rPr>
                <w:b/>
                <w:sz w:val="18"/>
                <w:szCs w:val="18"/>
              </w:rPr>
              <w:t>B.4</w:t>
            </w:r>
            <w:r w:rsidRPr="00E73ADE">
              <w:rPr>
                <w:sz w:val="18"/>
                <w:szCs w:val="18"/>
              </w:rPr>
              <w:t xml:space="preserve"> - </w:t>
            </w:r>
            <w:r w:rsidR="00E34D83" w:rsidRPr="00E73ADE">
              <w:rPr>
                <w:sz w:val="18"/>
                <w:szCs w:val="18"/>
              </w:rPr>
              <w:t>Long-range capital plans support institutional improvement goals and reflect projections of the total cost of ownership of new facilities and equipment.</w:t>
            </w:r>
          </w:p>
        </w:tc>
      </w:tr>
      <w:tr w:rsidR="00F00D0C" w:rsidRPr="00E73ADE" w:rsidTr="006A032E">
        <w:trPr>
          <w:gridAfter w:val="1"/>
          <w:wAfter w:w="22" w:type="dxa"/>
          <w:trHeight w:val="552"/>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III.B.4 Q1</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 does the institution follow to develop capital plans? How are long-range capital projects linked to institutional planning?</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1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III.B.4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elements comprise the definition of "total cost of ownership" that the institution uses when making decisions about facilities and equipment?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3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III.B.4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 planning processes ensure that capital projects support college goals? How effective is long-range capital planning in advancing the college improvement goals?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16"/>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III.B.4 Q4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 long range capital plans support improvement goals and reflect projections related to equipment needed for DE/CE?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F0055" w:rsidRPr="00E73ADE" w:rsidTr="006A032E">
        <w:trPr>
          <w:gridAfter w:val="1"/>
          <w:wAfter w:w="22" w:type="dxa"/>
          <w:trHeight w:val="26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FF0055" w:rsidRPr="00E73ADE" w:rsidRDefault="00CD1A0F" w:rsidP="00E73ADE">
            <w:pPr>
              <w:rPr>
                <w:b/>
                <w:sz w:val="18"/>
                <w:szCs w:val="18"/>
              </w:rPr>
            </w:pPr>
            <w:r w:rsidRPr="00E73ADE">
              <w:rPr>
                <w:b/>
                <w:sz w:val="18"/>
                <w:szCs w:val="18"/>
              </w:rPr>
              <w:t>III.D.1 – Financial Resources</w:t>
            </w:r>
          </w:p>
        </w:tc>
      </w:tr>
      <w:tr w:rsidR="00CD1A0F" w:rsidRPr="00E73ADE" w:rsidTr="006A032E">
        <w:trPr>
          <w:gridAfter w:val="1"/>
          <w:wAfter w:w="22" w:type="dxa"/>
          <w:trHeight w:val="73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CD1A0F" w:rsidP="00E73ADE">
            <w:pPr>
              <w:rPr>
                <w:sz w:val="18"/>
                <w:szCs w:val="18"/>
              </w:rPr>
            </w:pPr>
            <w:r w:rsidRPr="00E73ADE">
              <w:rPr>
                <w:b/>
                <w:sz w:val="18"/>
                <w:szCs w:val="18"/>
              </w:rPr>
              <w:t>III.D.1 – Planning -</w:t>
            </w:r>
            <w:r w:rsidRPr="00E73ADE">
              <w:rPr>
                <w:sz w:val="18"/>
                <w:szCs w:val="18"/>
              </w:rPr>
              <w:t xml:space="preserve">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tc>
      </w:tr>
      <w:tr w:rsidR="00B22220" w:rsidRPr="00E73ADE" w:rsidTr="006A032E">
        <w:trPr>
          <w:gridAfter w:val="1"/>
          <w:wAfter w:w="22" w:type="dxa"/>
          <w:trHeight w:val="467"/>
        </w:trPr>
        <w:tc>
          <w:tcPr>
            <w:tcW w:w="1078" w:type="dxa"/>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rPr>
                <w:b/>
                <w:i/>
                <w:sz w:val="18"/>
                <w:szCs w:val="18"/>
              </w:rPr>
            </w:pPr>
            <w:r w:rsidRPr="00E73ADE">
              <w:rPr>
                <w:sz w:val="18"/>
                <w:szCs w:val="18"/>
              </w:rPr>
              <w:t>III.D.1 Q1</w:t>
            </w:r>
          </w:p>
        </w:tc>
        <w:tc>
          <w:tcPr>
            <w:tcW w:w="4052" w:type="dxa"/>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autoSpaceDE w:val="0"/>
              <w:autoSpaceDN w:val="0"/>
              <w:adjustRightInd w:val="0"/>
              <w:rPr>
                <w:sz w:val="18"/>
                <w:szCs w:val="18"/>
              </w:rPr>
            </w:pPr>
            <w:r w:rsidRPr="00E73ADE">
              <w:rPr>
                <w:sz w:val="18"/>
                <w:szCs w:val="18"/>
              </w:rPr>
              <w:t>Does it have sufficient revenues to support educational improvement and innovation?</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rPr>
                <w:sz w:val="18"/>
                <w:szCs w:val="18"/>
              </w:rPr>
            </w:pPr>
          </w:p>
        </w:tc>
      </w:tr>
      <w:tr w:rsidR="00B22220" w:rsidRPr="00E73ADE" w:rsidTr="006A032E">
        <w:trPr>
          <w:gridAfter w:val="1"/>
          <w:wAfter w:w="22" w:type="dxa"/>
          <w:trHeight w:val="620"/>
        </w:trPr>
        <w:tc>
          <w:tcPr>
            <w:tcW w:w="1078" w:type="dxa"/>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rPr>
                <w:sz w:val="18"/>
                <w:szCs w:val="18"/>
              </w:rPr>
            </w:pPr>
            <w:r w:rsidRPr="00E73ADE">
              <w:rPr>
                <w:sz w:val="18"/>
                <w:szCs w:val="18"/>
              </w:rPr>
              <w:t>III.D.1 Q2</w:t>
            </w:r>
          </w:p>
        </w:tc>
        <w:tc>
          <w:tcPr>
            <w:tcW w:w="4052" w:type="dxa"/>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autoSpaceDE w:val="0"/>
              <w:autoSpaceDN w:val="0"/>
              <w:adjustRightInd w:val="0"/>
              <w:rPr>
                <w:sz w:val="18"/>
                <w:szCs w:val="18"/>
              </w:rPr>
            </w:pPr>
            <w:r w:rsidRPr="00E73ADE">
              <w:rPr>
                <w:sz w:val="18"/>
                <w:szCs w:val="18"/>
              </w:rPr>
              <w:t>Are the institution’s finances managed with integrity in a manner that ensures financial stability?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B22220" w:rsidRPr="00E73ADE" w:rsidRDefault="00B22220" w:rsidP="00E73ADE">
            <w:pPr>
              <w:rPr>
                <w:sz w:val="18"/>
                <w:szCs w:val="18"/>
              </w:rPr>
            </w:pPr>
          </w:p>
        </w:tc>
      </w:tr>
      <w:tr w:rsidR="00F00D0C" w:rsidRPr="00E73ADE" w:rsidTr="006A032E">
        <w:trPr>
          <w:gridAfter w:val="1"/>
          <w:wAfter w:w="22" w:type="dxa"/>
          <w:trHeight w:val="62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resource allocation process provide a means for setting priorities for funding institutional improvements?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8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 Q4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institutional resources sufficient to ensure financial solvency?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849"/>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lastRenderedPageBreak/>
              <w:t>III.D.1 Q5</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institution’s budget provide sufficient resources for the effective planning, maintenance, implementation and enhancement of DE courses, programs and services as well as personnel development?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507"/>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4F5C9A" w:rsidP="00E73ADE">
            <w:pPr>
              <w:rPr>
                <w:sz w:val="18"/>
                <w:szCs w:val="18"/>
              </w:rPr>
            </w:pPr>
            <w:r w:rsidRPr="00E73ADE">
              <w:rPr>
                <w:b/>
                <w:sz w:val="18"/>
                <w:szCs w:val="18"/>
              </w:rPr>
              <w:t>III.D.2</w:t>
            </w:r>
            <w:r w:rsidRPr="00E73ADE">
              <w:rPr>
                <w:sz w:val="18"/>
                <w:szCs w:val="18"/>
              </w:rPr>
              <w:t xml:space="preserve"> -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tc>
      </w:tr>
      <w:tr w:rsidR="00F00D0C" w:rsidRPr="00E73ADE" w:rsidTr="006A032E">
        <w:trPr>
          <w:gridAfter w:val="1"/>
          <w:wAfter w:w="22" w:type="dxa"/>
          <w:trHeight w:val="606"/>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III.D.2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review its mission and goals as part of the annual fiscal planning process?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4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Q2</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identify goals for achievement in any given budget cycle?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1191"/>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Q3</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establish priorities among competing needs so that it can predict future funding? Do institutional plans exist, and are they linked clearly to financial plans, both short-term and long-range?</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Q4</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financial planning process rely primarily on institutional plans for content and timelines?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89"/>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Q5</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Can the institution provide evidence that past fiscal expenditures have supported achievement of institutional plans?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2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Q6</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governing board and other institutional leadership receive information about fiscal planning that demonstrates its links to institutional planning?</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2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Q7</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is the ending balance of unrestricted funds for the institution's immediate past three years? Is this amount sufficient to maintain a reserve needed for emergencies?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9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Q8</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 xml:space="preserve">How does the institution receive its revenues? Does this receipt pose </w:t>
            </w:r>
            <w:r w:rsidR="009E09B6" w:rsidRPr="00E73ADE">
              <w:rPr>
                <w:sz w:val="18"/>
                <w:szCs w:val="18"/>
              </w:rPr>
              <w:t>cash flow</w:t>
            </w:r>
            <w:r w:rsidRPr="00E73ADE">
              <w:rPr>
                <w:sz w:val="18"/>
                <w:szCs w:val="18"/>
              </w:rPr>
              <w:t xml:space="preserve"> difficulties for the college? If so, how does the college address </w:t>
            </w:r>
            <w:r w:rsidR="009E09B6" w:rsidRPr="00E73ADE">
              <w:rPr>
                <w:sz w:val="18"/>
                <w:szCs w:val="18"/>
              </w:rPr>
              <w:t>cash flow</w:t>
            </w:r>
            <w:r w:rsidRPr="00E73ADE">
              <w:rPr>
                <w:sz w:val="18"/>
                <w:szCs w:val="18"/>
              </w:rPr>
              <w:t xml:space="preserve"> difficulties? (e.g., Certificates of Participation (COPS), loans)?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2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III.D.2 Q9</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Has the institution sufficient insurance to cover its needs? Is the institution self-funded in any insurance categories? If so, does it have sufficient reserves to handle financial emergencies?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615"/>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CD1A0F" w:rsidRPr="00E73ADE" w:rsidRDefault="0019153A" w:rsidP="00E73ADE">
            <w:pPr>
              <w:autoSpaceDE w:val="0"/>
              <w:autoSpaceDN w:val="0"/>
              <w:adjustRightInd w:val="0"/>
              <w:rPr>
                <w:sz w:val="18"/>
                <w:szCs w:val="18"/>
              </w:rPr>
            </w:pPr>
            <w:r w:rsidRPr="009E09B6">
              <w:rPr>
                <w:b/>
                <w:sz w:val="18"/>
                <w:szCs w:val="18"/>
              </w:rPr>
              <w:lastRenderedPageBreak/>
              <w:t>II.D.3</w:t>
            </w:r>
            <w:r w:rsidRPr="00E73ADE">
              <w:rPr>
                <w:sz w:val="18"/>
                <w:szCs w:val="18"/>
              </w:rPr>
              <w:t xml:space="preserve"> - The institution clearly defines and follows its guidelines and processes for financial planning and budget development, with all constituencies having appropriate opportunities to participate in the development of institutional plans and budgets.</w:t>
            </w:r>
          </w:p>
        </w:tc>
      </w:tr>
      <w:tr w:rsidR="00F00D0C" w:rsidRPr="00E73ADE" w:rsidTr="006A032E">
        <w:trPr>
          <w:gridAfter w:val="1"/>
          <w:wAfter w:w="22" w:type="dxa"/>
          <w:trHeight w:val="480"/>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III.D.3 Q1</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Where or how are the processes for financial planning and budget recorded and made known to college constituents?</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III.D.3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mechanisms or processes are used to ensure constituent participation in financial planning and budget development?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62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19153A" w:rsidP="00E73ADE">
            <w:pPr>
              <w:rPr>
                <w:b/>
                <w:i/>
                <w:sz w:val="18"/>
                <w:szCs w:val="18"/>
              </w:rPr>
            </w:pPr>
            <w:r w:rsidRPr="00E73ADE">
              <w:rPr>
                <w:b/>
                <w:sz w:val="18"/>
                <w:szCs w:val="18"/>
              </w:rPr>
              <w:t>III.B.4</w:t>
            </w:r>
            <w:r w:rsidR="00CD1A0F" w:rsidRPr="00E73ADE">
              <w:rPr>
                <w:sz w:val="18"/>
                <w:szCs w:val="18"/>
              </w:rPr>
              <w:t xml:space="preserve"> </w:t>
            </w:r>
            <w:r w:rsidRPr="00E73ADE">
              <w:rPr>
                <w:sz w:val="18"/>
                <w:szCs w:val="18"/>
              </w:rPr>
              <w:t>–</w:t>
            </w:r>
            <w:r w:rsidR="00CD1A0F" w:rsidRPr="00E73ADE">
              <w:rPr>
                <w:sz w:val="18"/>
                <w:szCs w:val="18"/>
              </w:rPr>
              <w:t xml:space="preserve"> </w:t>
            </w:r>
            <w:r w:rsidRPr="00E73ADE">
              <w:rPr>
                <w:b/>
                <w:sz w:val="18"/>
                <w:szCs w:val="18"/>
              </w:rPr>
              <w:t>Fiscal Responsibility and Stability</w:t>
            </w:r>
            <w:r w:rsidRPr="00E73ADE">
              <w:rPr>
                <w:sz w:val="18"/>
                <w:szCs w:val="18"/>
              </w:rPr>
              <w:t xml:space="preserve"> - Institutional planning reflects a realistic assessment of financial resource availability, development of financial resources, partnerships, and expenditure requirements.</w:t>
            </w:r>
          </w:p>
        </w:tc>
      </w:tr>
      <w:tr w:rsidR="00F00D0C" w:rsidRPr="00E73ADE" w:rsidTr="006A032E">
        <w:trPr>
          <w:gridAfter w:val="1"/>
          <w:wAfter w:w="22" w:type="dxa"/>
          <w:trHeight w:val="768"/>
        </w:trPr>
        <w:tc>
          <w:tcPr>
            <w:tcW w:w="1078"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b/>
                <w:i/>
                <w:sz w:val="18"/>
                <w:szCs w:val="18"/>
              </w:rPr>
            </w:pPr>
            <w:r w:rsidRPr="00E73ADE">
              <w:rPr>
                <w:sz w:val="18"/>
                <w:szCs w:val="18"/>
              </w:rPr>
              <w:t>III.D.4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 individuals involved in institutional planning receive accurate information about available funds, including the annual budget showing ongoing and anticipated fiscal commitments?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876"/>
        </w:trPr>
        <w:tc>
          <w:tcPr>
            <w:tcW w:w="1078"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r w:rsidRPr="00E73ADE">
              <w:rPr>
                <w:sz w:val="18"/>
                <w:szCs w:val="18"/>
              </w:rPr>
              <w:t>III.D.4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establish funding priorities in a manner that helps the institution achieve its mission and goals? Are items focused on student learning given appropriate priority? What other documents are used in institutional planning?</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813"/>
        </w:trPr>
        <w:tc>
          <w:tcPr>
            <w:tcW w:w="13410" w:type="dxa"/>
            <w:gridSpan w:val="6"/>
            <w:tcBorders>
              <w:left w:val="single" w:sz="4" w:space="0" w:color="000000"/>
              <w:bottom w:val="single" w:sz="4" w:space="0" w:color="000000"/>
              <w:right w:val="single" w:sz="4" w:space="0" w:color="000000"/>
            </w:tcBorders>
            <w:shd w:val="clear" w:color="auto" w:fill="A6A6A6" w:themeFill="background1" w:themeFillShade="A6"/>
            <w:vAlign w:val="center"/>
          </w:tcPr>
          <w:p w:rsidR="00CD1A0F" w:rsidRPr="00E73ADE" w:rsidRDefault="00471CF5" w:rsidP="00E73ADE">
            <w:pPr>
              <w:rPr>
                <w:sz w:val="18"/>
                <w:szCs w:val="18"/>
              </w:rPr>
            </w:pPr>
            <w:r w:rsidRPr="00E73ADE">
              <w:rPr>
                <w:b/>
                <w:sz w:val="18"/>
                <w:szCs w:val="18"/>
              </w:rPr>
              <w:t>III.D.5</w:t>
            </w:r>
            <w:r w:rsidRPr="00E73ADE">
              <w:rPr>
                <w:sz w:val="18"/>
                <w:szCs w:val="18"/>
              </w:rPr>
              <w:t xml:space="preserve"> - 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tc>
      </w:tr>
      <w:tr w:rsidR="00F00D0C" w:rsidRPr="00E73ADE"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III.D.5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3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III.D.5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do the audit statements say about financial management?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III.D.5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Is the institutional budget an accurate reflection of institutional spending and does it have credibility with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35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III.D.5 Q4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Are audit findings communicated to appropriate institutional leadership and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16"/>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III.D.5 Q5</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Does the institution have an annual external audit to provide feedback on its processes?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3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III.D.5 Q6</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Does the institution review the effectiveness of its past fiscal planning as part of planning for current and future fiscal needs?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552"/>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471CF5" w:rsidP="00E73ADE">
            <w:pPr>
              <w:rPr>
                <w:sz w:val="18"/>
                <w:szCs w:val="18"/>
              </w:rPr>
            </w:pPr>
            <w:r w:rsidRPr="00E73ADE">
              <w:rPr>
                <w:b/>
                <w:sz w:val="18"/>
                <w:szCs w:val="18"/>
              </w:rPr>
              <w:lastRenderedPageBreak/>
              <w:t>III.D.6</w:t>
            </w:r>
            <w:r w:rsidRPr="00E73ADE">
              <w:rPr>
                <w:sz w:val="18"/>
                <w:szCs w:val="18"/>
              </w:rPr>
              <w:t xml:space="preserve"> - Financial documents, including the budget, have a high degree of credibility and accuracy, and reflect appropriate allocation and use of financial resources to support student learning programs and services.</w:t>
            </w:r>
          </w:p>
        </w:tc>
      </w:tr>
      <w:tr w:rsidR="00F00D0C" w:rsidRPr="00E73ADE" w:rsidTr="006A032E">
        <w:trPr>
          <w:gridAfter w:val="1"/>
          <w:wAfter w:w="22" w:type="dxa"/>
          <w:trHeight w:val="759"/>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III.D.6 Q1</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34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III.D.6 Q2</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do the audit statements say about financial management?</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6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III.D.6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III.D.6 Q4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Is the institutional budget an accurate reflection of institutional spending and does it have credibility with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98"/>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III.D.6 Q5</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audit findings communicated to appropriate institutional leadership and constituents?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53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471CF5" w:rsidP="00E73ADE">
            <w:pPr>
              <w:rPr>
                <w:sz w:val="18"/>
                <w:szCs w:val="18"/>
              </w:rPr>
            </w:pPr>
            <w:r w:rsidRPr="00E73ADE">
              <w:rPr>
                <w:b/>
                <w:sz w:val="18"/>
                <w:szCs w:val="18"/>
              </w:rPr>
              <w:t xml:space="preserve">III.D.7 </w:t>
            </w:r>
            <w:r w:rsidRPr="00E73ADE">
              <w:rPr>
                <w:sz w:val="18"/>
                <w:szCs w:val="18"/>
              </w:rPr>
              <w:t>- Institutional responses to external audit findings are comprehensive, timely, and communicated appropriately.</w:t>
            </w:r>
          </w:p>
        </w:tc>
      </w:tr>
      <w:tr w:rsidR="00F00D0C" w:rsidRPr="00E73ADE"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III.D.7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information about budget, fiscal conditions, financial planning, and audit results is provided throughout the college? Is this information sufficient in content and timing to support institutional and financial planning and financial management?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III.D.7 Q2</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3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III.D.7 Q3</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Has the institution received any audit findings or negative reviews during the last six years? Have these been addressed in a timely manner?</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426"/>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471CF5" w:rsidP="00E73ADE">
            <w:pPr>
              <w:rPr>
                <w:sz w:val="18"/>
                <w:szCs w:val="18"/>
              </w:rPr>
            </w:pPr>
            <w:r w:rsidRPr="009E09B6">
              <w:rPr>
                <w:b/>
                <w:sz w:val="18"/>
                <w:szCs w:val="18"/>
              </w:rPr>
              <w:t>III.D.8</w:t>
            </w:r>
            <w:r w:rsidRPr="00E73ADE">
              <w:rPr>
                <w:sz w:val="18"/>
                <w:szCs w:val="18"/>
              </w:rPr>
              <w:t xml:space="preserve"> - The institution’s financial and internal control systems are evaluated and assessed for validity and effectiveness, and the results of this assessment are used for improvement.</w:t>
            </w:r>
          </w:p>
        </w:tc>
      </w:tr>
      <w:tr w:rsidR="00F00D0C" w:rsidRPr="00E73ADE" w:rsidTr="006A032E">
        <w:trPr>
          <w:gridAfter w:val="1"/>
          <w:wAfter w:w="22" w:type="dxa"/>
          <w:trHeight w:val="363"/>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III.D.8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the institution's special funds audited or reviewed by funding agencies regularly?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34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III.D.8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 the audits demonstrate the integrity of financial management practices?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III.D.8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expenditures from special funds made in a manner consistent with the intent and requirements of the funding source? Are bond expenditures consistent with regulatory and legal restrictions?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26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lastRenderedPageBreak/>
              <w:t>III.D.8 Q4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review its internal control systems on a regular basis? Does the institution respond to internal control deficiencies identified in the annual audit in a timely manner?</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53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391375" w:rsidP="00E73ADE">
            <w:pPr>
              <w:autoSpaceDE w:val="0"/>
              <w:autoSpaceDN w:val="0"/>
              <w:adjustRightInd w:val="0"/>
              <w:rPr>
                <w:sz w:val="18"/>
                <w:szCs w:val="18"/>
              </w:rPr>
            </w:pPr>
            <w:r w:rsidRPr="00E73ADE">
              <w:rPr>
                <w:b/>
                <w:sz w:val="18"/>
                <w:szCs w:val="18"/>
              </w:rPr>
              <w:t>III.D.9</w:t>
            </w:r>
            <w:r w:rsidRPr="00E73ADE">
              <w:rPr>
                <w:sz w:val="18"/>
                <w:szCs w:val="18"/>
              </w:rPr>
              <w:t xml:space="preserve"> - The institution has sufficient cash flow and reserves to maintain stability, support strategies for appropriate risk management, and, when necessary, implement contingency plans to meet financial emergencies and unforeseen occurrences.</w:t>
            </w:r>
          </w:p>
        </w:tc>
      </w:tr>
      <w:tr w:rsidR="00F00D0C" w:rsidRPr="00E73ADE" w:rsidTr="006A032E">
        <w:trPr>
          <w:gridAfter w:val="1"/>
          <w:wAfter w:w="22" w:type="dxa"/>
          <w:trHeight w:val="588"/>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III.D.9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is the level of the institution’s unrestricted fiscal reserve?</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CD1A0F" w:rsidRPr="00E73ADE" w:rsidTr="006A032E">
        <w:trPr>
          <w:gridAfter w:val="1"/>
          <w:wAfter w:w="22" w:type="dxa"/>
          <w:trHeight w:val="624"/>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CD1A0F" w:rsidRPr="00E73ADE" w:rsidRDefault="00391375" w:rsidP="00E73ADE">
            <w:pPr>
              <w:autoSpaceDE w:val="0"/>
              <w:autoSpaceDN w:val="0"/>
              <w:adjustRightInd w:val="0"/>
              <w:rPr>
                <w:sz w:val="18"/>
                <w:szCs w:val="18"/>
              </w:rPr>
            </w:pPr>
            <w:r w:rsidRPr="00E73ADE">
              <w:rPr>
                <w:b/>
                <w:sz w:val="18"/>
                <w:szCs w:val="18"/>
              </w:rPr>
              <w:t>III.D.10</w:t>
            </w:r>
            <w:r w:rsidRPr="00E73ADE">
              <w:rPr>
                <w:sz w:val="18"/>
                <w:szCs w:val="18"/>
              </w:rPr>
              <w:t xml:space="preserve"> - The institution practices effective oversight of finances, including management of financial aid, grants, externally funded programs, contractual relationships, auxiliary organizations or foundations, and institutional investments and assets.</w:t>
            </w: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III.D.10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processes does the institution use to assess its use of financial resources?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III.D.10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demonstrate compliance with Federal Title IV regulations and requirements? (Federal Regulation)</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III.D.10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ensure that it assesses its use of financial resources systematically and effectively?</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III.D.10 Q14</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How does the institution use results of the evaluation as the basis for improvement?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391375" w:rsidRPr="00E73ADE" w:rsidTr="006A032E">
        <w:trPr>
          <w:gridAfter w:val="1"/>
          <w:wAfter w:w="22" w:type="dxa"/>
          <w:trHeight w:val="813"/>
        </w:trPr>
        <w:tc>
          <w:tcPr>
            <w:tcW w:w="13410" w:type="dxa"/>
            <w:gridSpan w:val="6"/>
            <w:tcBorders>
              <w:left w:val="single" w:sz="4" w:space="0" w:color="000000"/>
              <w:bottom w:val="single" w:sz="4" w:space="0" w:color="000000"/>
              <w:right w:val="single" w:sz="4" w:space="0" w:color="000000"/>
            </w:tcBorders>
            <w:shd w:val="clear" w:color="auto" w:fill="A6A6A6" w:themeFill="background1" w:themeFillShade="A6"/>
            <w:vAlign w:val="center"/>
          </w:tcPr>
          <w:p w:rsidR="00391375" w:rsidRPr="00E73ADE" w:rsidRDefault="00391375" w:rsidP="00E73ADE">
            <w:pPr>
              <w:rPr>
                <w:sz w:val="18"/>
                <w:szCs w:val="18"/>
              </w:rPr>
            </w:pPr>
            <w:r w:rsidRPr="00E73ADE">
              <w:rPr>
                <w:b/>
                <w:sz w:val="18"/>
                <w:szCs w:val="18"/>
              </w:rPr>
              <w:t xml:space="preserve">III.D.11 - Liabilities </w:t>
            </w:r>
            <w:r w:rsidRPr="00E73ADE">
              <w:rPr>
                <w:sz w:val="18"/>
                <w:szCs w:val="18"/>
              </w:rPr>
              <w:t xml:space="preserve">- The level of financial resources provides a reasonable expectation of both </w:t>
            </w:r>
            <w:r w:rsidR="009E09B6" w:rsidRPr="00E73ADE">
              <w:rPr>
                <w:sz w:val="18"/>
                <w:szCs w:val="18"/>
              </w:rPr>
              <w:t>short-term</w:t>
            </w:r>
            <w:r w:rsidRPr="00E73ADE">
              <w:rPr>
                <w:sz w:val="18"/>
                <w:szCs w:val="18"/>
              </w:rPr>
              <w:t xml:space="preserve">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tc>
      </w:tr>
      <w:tr w:rsidR="00F00D0C" w:rsidRPr="00E73ADE" w:rsidTr="006A032E">
        <w:trPr>
          <w:gridAfter w:val="1"/>
          <w:wAfter w:w="22" w:type="dxa"/>
          <w:trHeight w:val="43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III.D.11 Q1</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evidence of long-term fiscal planning and priorities exits?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1416"/>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sz w:val="18"/>
                <w:szCs w:val="18"/>
              </w:rPr>
            </w:pPr>
            <w:r w:rsidRPr="00E73ADE">
              <w:rPr>
                <w:sz w:val="18"/>
                <w:szCs w:val="18"/>
              </w:rPr>
              <w:t>III.D.11 Q2</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have plans for payments of long-term liabilities and obligations, including debt, health benefits, insurance costs, building maintenance costs, etc.? Is this information used in short-term or annual budget and other fiscal planning?</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1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III.D.11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 xml:space="preserve">Does the Institution allocate resources to the payment of its liabilities and funds/reserves to address long-term obligations? Are resources directed to actuarially developed plans for Other </w:t>
            </w:r>
            <w:r w:rsidRPr="00E73ADE">
              <w:rPr>
                <w:sz w:val="18"/>
                <w:szCs w:val="18"/>
              </w:rPr>
              <w:lastRenderedPageBreak/>
              <w:t>Post-Employment Benefit (OPEB) obligations?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8462A7" w:rsidRPr="00E73ADE" w:rsidTr="006A032E">
        <w:trPr>
          <w:gridAfter w:val="1"/>
          <w:wAfter w:w="22" w:type="dxa"/>
          <w:trHeight w:val="711"/>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8462A7" w:rsidRPr="00E73ADE" w:rsidRDefault="008462A7" w:rsidP="00E73ADE">
            <w:pPr>
              <w:rPr>
                <w:sz w:val="18"/>
                <w:szCs w:val="18"/>
              </w:rPr>
            </w:pPr>
            <w:r w:rsidRPr="00E73ADE">
              <w:rPr>
                <w:b/>
                <w:sz w:val="18"/>
                <w:szCs w:val="18"/>
              </w:rPr>
              <w:lastRenderedPageBreak/>
              <w:t>III.D.12 -</w:t>
            </w:r>
            <w:r w:rsidRPr="00E73ADE">
              <w:rPr>
                <w:sz w:val="18"/>
                <w:szCs w:val="18"/>
              </w:rPr>
              <w:t xml:space="preserve"> 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w:t>
            </w:r>
          </w:p>
        </w:tc>
      </w:tr>
      <w:tr w:rsidR="00F00D0C" w:rsidRPr="00E73ADE" w:rsidTr="006A032E">
        <w:trPr>
          <w:gridAfter w:val="1"/>
          <w:wAfter w:w="22" w:type="dxa"/>
          <w:trHeight w:val="588"/>
        </w:trPr>
        <w:tc>
          <w:tcPr>
            <w:tcW w:w="1078" w:type="dxa"/>
            <w:tcBorders>
              <w:top w:val="single" w:sz="4" w:space="0" w:color="000000"/>
              <w:left w:val="single" w:sz="4" w:space="0" w:color="000000"/>
              <w:bottom w:val="single" w:sz="2" w:space="0" w:color="000000"/>
              <w:right w:val="single" w:sz="4" w:space="0" w:color="000000"/>
            </w:tcBorders>
            <w:vAlign w:val="center"/>
          </w:tcPr>
          <w:p w:rsidR="00F00D0C" w:rsidRPr="00E73ADE" w:rsidRDefault="00F00D0C" w:rsidP="00E73ADE">
            <w:pPr>
              <w:rPr>
                <w:sz w:val="18"/>
                <w:szCs w:val="18"/>
              </w:rPr>
            </w:pPr>
            <w:r w:rsidRPr="00E73ADE">
              <w:rPr>
                <w:sz w:val="18"/>
                <w:szCs w:val="18"/>
              </w:rPr>
              <w:t>III.D.12 Q1</w:t>
            </w:r>
          </w:p>
        </w:tc>
        <w:tc>
          <w:tcPr>
            <w:tcW w:w="4052" w:type="dxa"/>
            <w:tcBorders>
              <w:top w:val="single" w:sz="4" w:space="0" w:color="auto"/>
              <w:left w:val="single" w:sz="4" w:space="0" w:color="000000"/>
              <w:bottom w:val="single" w:sz="2"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Is the institution fully funding its annual OPEB obligation (Annual required contribution [ARC])? At what level is the contribution being funded?</w:t>
            </w:r>
          </w:p>
        </w:tc>
        <w:tc>
          <w:tcPr>
            <w:tcW w:w="4466" w:type="dxa"/>
            <w:gridSpan w:val="3"/>
            <w:tcBorders>
              <w:top w:val="single" w:sz="4" w:space="0" w:color="auto"/>
              <w:left w:val="single" w:sz="4" w:space="0" w:color="000000"/>
              <w:bottom w:val="single" w:sz="2"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2" w:space="0" w:color="000000"/>
              <w:right w:val="single" w:sz="4" w:space="0" w:color="000000"/>
            </w:tcBorders>
            <w:vAlign w:val="center"/>
          </w:tcPr>
          <w:p w:rsidR="00F00D0C" w:rsidRPr="00E73ADE" w:rsidRDefault="00F00D0C" w:rsidP="00E73ADE">
            <w:pPr>
              <w:rPr>
                <w:sz w:val="18"/>
                <w:szCs w:val="18"/>
              </w:rPr>
            </w:pPr>
          </w:p>
        </w:tc>
      </w:tr>
      <w:tr w:rsidR="00391375" w:rsidRPr="00E73ADE" w:rsidTr="006A032E">
        <w:trPr>
          <w:gridAfter w:val="1"/>
          <w:wAfter w:w="22" w:type="dxa"/>
          <w:trHeight w:val="660"/>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391375" w:rsidRPr="00E73ADE" w:rsidRDefault="008462A7" w:rsidP="00E73ADE">
            <w:pPr>
              <w:rPr>
                <w:sz w:val="18"/>
                <w:szCs w:val="18"/>
              </w:rPr>
            </w:pPr>
            <w:r w:rsidRPr="00CF2ABD">
              <w:rPr>
                <w:b/>
                <w:sz w:val="18"/>
                <w:szCs w:val="18"/>
              </w:rPr>
              <w:t>III.D.13</w:t>
            </w:r>
            <w:r w:rsidRPr="00E73ADE">
              <w:rPr>
                <w:sz w:val="18"/>
                <w:szCs w:val="18"/>
              </w:rPr>
              <w:t xml:space="preserve"> - On an annual basis, the institution assesses and allocates resources for the repayment of any locally incurred debt instruments that can affect the financial condition of the institution.</w:t>
            </w:r>
          </w:p>
        </w:tc>
      </w:tr>
      <w:tr w:rsidR="00F00D0C" w:rsidRPr="00E73ADE" w:rsidTr="006A032E">
        <w:trPr>
          <w:gridAfter w:val="1"/>
          <w:wAfter w:w="22" w:type="dxa"/>
          <w:trHeight w:val="44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III.D.13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is the level of locally incurred debt?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III.D.13 Q2</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percentage of the budget is used to repay this debt?</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606"/>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III.D.13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locally incurred debt repayment schedule have an adverse impact on meeting all current fiscal obligations?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391375" w:rsidRPr="00E73ADE" w:rsidTr="006A032E">
        <w:trPr>
          <w:gridAfter w:val="1"/>
          <w:wAfter w:w="22" w:type="dxa"/>
          <w:trHeight w:val="642"/>
        </w:trPr>
        <w:tc>
          <w:tcPr>
            <w:tcW w:w="13410" w:type="dxa"/>
            <w:gridSpan w:val="6"/>
            <w:tcBorders>
              <w:top w:val="single" w:sz="4" w:space="0" w:color="000000"/>
              <w:left w:val="single" w:sz="4" w:space="0" w:color="000000"/>
              <w:right w:val="single" w:sz="4" w:space="0" w:color="000000"/>
            </w:tcBorders>
            <w:shd w:val="clear" w:color="auto" w:fill="BFBFBF" w:themeFill="background1" w:themeFillShade="BF"/>
            <w:vAlign w:val="center"/>
          </w:tcPr>
          <w:p w:rsidR="00391375" w:rsidRPr="00E73ADE" w:rsidRDefault="008462A7" w:rsidP="00E73ADE">
            <w:pPr>
              <w:rPr>
                <w:sz w:val="18"/>
                <w:szCs w:val="18"/>
              </w:rPr>
            </w:pPr>
            <w:r w:rsidRPr="00E73ADE">
              <w:rPr>
                <w:b/>
                <w:sz w:val="18"/>
                <w:szCs w:val="18"/>
              </w:rPr>
              <w:t>III.D.14 -</w:t>
            </w:r>
            <w:r w:rsidRPr="00E73ADE">
              <w:rPr>
                <w:sz w:val="18"/>
                <w:szCs w:val="18"/>
              </w:rPr>
              <w:t xml:space="preserve"> All financial resources, including short- and long-term debt instruments (such as bonds and Certificates of Participation), auxiliary activities, fund-raising efforts, and grants, are used with integrity in a manner consistent with the intended purpose of the funding source.</w:t>
            </w:r>
          </w:p>
        </w:tc>
      </w:tr>
      <w:tr w:rsidR="00F00D0C" w:rsidRPr="00E73ADE" w:rsidTr="006A032E">
        <w:trPr>
          <w:gridAfter w:val="1"/>
          <w:wAfter w:w="22" w:type="dxa"/>
          <w:trHeight w:val="570"/>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III.D.14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Is there an annual assessment of debt repayment obligations, and are resources allocated in a manner that ensures stable finances?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454897" w:rsidRPr="00E73ADE" w:rsidTr="006A032E">
        <w:trPr>
          <w:gridAfter w:val="1"/>
          <w:wAfter w:w="22" w:type="dxa"/>
          <w:trHeight w:val="759"/>
        </w:trPr>
        <w:tc>
          <w:tcPr>
            <w:tcW w:w="1341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454897" w:rsidRPr="00E73ADE" w:rsidRDefault="00454897" w:rsidP="00E73ADE">
            <w:pPr>
              <w:rPr>
                <w:sz w:val="18"/>
                <w:szCs w:val="18"/>
              </w:rPr>
            </w:pPr>
            <w:r w:rsidRPr="00E73ADE">
              <w:rPr>
                <w:b/>
                <w:sz w:val="18"/>
                <w:szCs w:val="18"/>
              </w:rPr>
              <w:t>III.D.15</w:t>
            </w:r>
            <w:r w:rsidRPr="00E73ADE">
              <w:rPr>
                <w:sz w:val="18"/>
                <w:szCs w:val="18"/>
              </w:rPr>
              <w:t xml:space="preserve"> - The institution monitors and manages student loan default rates, revenue streams, and assets to ensure compliance with federal requirements, including Title IV of the Higher Education Act, and comes into compliance when the federal government identifies deficiencies.</w:t>
            </w:r>
          </w:p>
        </w:tc>
      </w:tr>
      <w:tr w:rsidR="00F00D0C" w:rsidRPr="00E73ADE" w:rsidTr="006A032E">
        <w:trPr>
          <w:gridAfter w:val="1"/>
          <w:wAfter w:w="22" w:type="dxa"/>
          <w:trHeight w:val="52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III.D.15 Q1</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is the default rate for the past three years?</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53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III.D.15 Q2</w:t>
            </w:r>
          </w:p>
        </w:tc>
        <w:tc>
          <w:tcPr>
            <w:tcW w:w="4052"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Is the default rate within federal guidelines?</w:t>
            </w:r>
          </w:p>
        </w:tc>
        <w:tc>
          <w:tcPr>
            <w:tcW w:w="4466" w:type="dxa"/>
            <w:gridSpan w:val="3"/>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43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III.D.15 Q3</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have a plan to reduce the default rate if it exceeds federal guidelines?</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r w:rsidRPr="00E73ADE">
              <w:rPr>
                <w:sz w:val="18"/>
                <w:szCs w:val="18"/>
              </w:rPr>
              <w:t>III.D.15 Q4</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student loan default rates, revenues, and related matters monitored and assessed to ensure compliance with Federal Regulation?</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454897" w:rsidRPr="00E73ADE" w:rsidTr="006A032E">
        <w:trPr>
          <w:gridAfter w:val="1"/>
          <w:wAfter w:w="22" w:type="dxa"/>
          <w:trHeight w:val="620"/>
        </w:trPr>
        <w:tc>
          <w:tcPr>
            <w:tcW w:w="1341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454897" w:rsidRPr="00E73ADE" w:rsidRDefault="00436B84" w:rsidP="00E73ADE">
            <w:pPr>
              <w:rPr>
                <w:sz w:val="18"/>
                <w:szCs w:val="18"/>
              </w:rPr>
            </w:pPr>
            <w:r w:rsidRPr="00E73ADE">
              <w:rPr>
                <w:b/>
                <w:sz w:val="18"/>
                <w:szCs w:val="18"/>
              </w:rPr>
              <w:lastRenderedPageBreak/>
              <w:t>III.D. 16 - Contractual Agreements</w:t>
            </w:r>
            <w:r w:rsidRPr="00E73ADE">
              <w:rPr>
                <w:sz w:val="18"/>
                <w:szCs w:val="18"/>
              </w:rPr>
              <w:t xml:space="preserve"> - Contractual agreements with external entities are consistent with the mission and goals of the institution, governed by institutional policies, and contain appropriate provisions to maintain the integrity of the institution and the quality of its programs, services, and operations. </w:t>
            </w:r>
          </w:p>
        </w:tc>
      </w:tr>
      <w:tr w:rsidR="00F00D0C" w:rsidRPr="00E73ADE" w:rsidTr="006A032E">
        <w:trPr>
          <w:gridAfter w:val="1"/>
          <w:wAfter w:w="22" w:type="dxa"/>
          <w:trHeight w:val="633"/>
        </w:trPr>
        <w:tc>
          <w:tcPr>
            <w:tcW w:w="1078"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III.D.16 Q1</w:t>
            </w:r>
          </w:p>
        </w:tc>
        <w:tc>
          <w:tcPr>
            <w:tcW w:w="4052"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What contractual agreements exist, and are they consistent with institutional mission and goals?</w:t>
            </w:r>
          </w:p>
        </w:tc>
        <w:tc>
          <w:tcPr>
            <w:tcW w:w="4466" w:type="dxa"/>
            <w:gridSpan w:val="3"/>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auto"/>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705"/>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III.D.16 Q2</w:t>
            </w:r>
          </w:p>
        </w:tc>
        <w:tc>
          <w:tcPr>
            <w:tcW w:w="4052"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Does the institution have appropriate control over these contracts? Can it change or terminate contracts that don't meet its required standards of quality?</w:t>
            </w:r>
          </w:p>
        </w:tc>
        <w:tc>
          <w:tcPr>
            <w:tcW w:w="4466" w:type="dxa"/>
            <w:gridSpan w:val="3"/>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auto"/>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r w:rsidR="00F00D0C" w:rsidRPr="00E73ADE" w:rsidTr="006A032E">
        <w:trPr>
          <w:gridAfter w:val="1"/>
          <w:wAfter w:w="22" w:type="dxa"/>
          <w:trHeight w:val="804"/>
        </w:trPr>
        <w:tc>
          <w:tcPr>
            <w:tcW w:w="1078"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b/>
                <w:i/>
                <w:sz w:val="18"/>
                <w:szCs w:val="18"/>
              </w:rPr>
            </w:pPr>
            <w:r w:rsidRPr="00E73ADE">
              <w:rPr>
                <w:sz w:val="18"/>
                <w:szCs w:val="18"/>
              </w:rPr>
              <w:t xml:space="preserve"> III.D.16 Q3</w:t>
            </w:r>
          </w:p>
        </w:tc>
        <w:tc>
          <w:tcPr>
            <w:tcW w:w="4052"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gridSpan w:val="3"/>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F00D0C" w:rsidRPr="00E73ADE" w:rsidRDefault="00F00D0C" w:rsidP="00E73ADE">
            <w:pPr>
              <w:rPr>
                <w:sz w:val="18"/>
                <w:szCs w:val="18"/>
              </w:rPr>
            </w:pPr>
          </w:p>
        </w:tc>
      </w:tr>
    </w:tbl>
    <w:p w:rsidR="007E0A29" w:rsidRPr="0040120B" w:rsidRDefault="007E0A29" w:rsidP="004114EA">
      <w:pPr>
        <w:ind w:left="-630"/>
      </w:pPr>
    </w:p>
    <w:sectPr w:rsidR="007E0A29" w:rsidRPr="0040120B" w:rsidSect="007F2CA7">
      <w:headerReference w:type="default" r:id="rId9"/>
      <w:footerReference w:type="default" r:id="rId10"/>
      <w:headerReference w:type="first" r:id="rId11"/>
      <w:pgSz w:w="15840" w:h="12240" w:orient="landscape" w:code="1"/>
      <w:pgMar w:top="806"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E4" w:rsidRDefault="005E34E4">
      <w:r>
        <w:separator/>
      </w:r>
    </w:p>
  </w:endnote>
  <w:endnote w:type="continuationSeparator" w:id="0">
    <w:p w:rsidR="005E34E4" w:rsidRDefault="005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KDNE O+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2" w:rsidRPr="007E0A29" w:rsidRDefault="005711D2" w:rsidP="007A73A7">
    <w:pPr>
      <w:pStyle w:val="Footer"/>
      <w:jc w:val="center"/>
      <w:rPr>
        <w:sz w:val="16"/>
        <w:szCs w:val="16"/>
      </w:rPr>
    </w:pPr>
    <w:r w:rsidRPr="007E0A29">
      <w:rPr>
        <w:sz w:val="16"/>
        <w:szCs w:val="16"/>
      </w:rPr>
      <w:t xml:space="preserve">Page </w:t>
    </w:r>
    <w:r w:rsidRPr="007E0A29">
      <w:rPr>
        <w:sz w:val="16"/>
        <w:szCs w:val="16"/>
      </w:rPr>
      <w:fldChar w:fldCharType="begin"/>
    </w:r>
    <w:r w:rsidRPr="007E0A29">
      <w:rPr>
        <w:sz w:val="16"/>
        <w:szCs w:val="16"/>
      </w:rPr>
      <w:instrText xml:space="preserve"> PAGE </w:instrText>
    </w:r>
    <w:r w:rsidRPr="007E0A29">
      <w:rPr>
        <w:sz w:val="16"/>
        <w:szCs w:val="16"/>
      </w:rPr>
      <w:fldChar w:fldCharType="separate"/>
    </w:r>
    <w:r w:rsidR="00B30A48">
      <w:rPr>
        <w:noProof/>
        <w:sz w:val="16"/>
        <w:szCs w:val="16"/>
      </w:rPr>
      <w:t>4</w:t>
    </w:r>
    <w:r w:rsidRPr="007E0A29">
      <w:rPr>
        <w:sz w:val="16"/>
        <w:szCs w:val="16"/>
      </w:rPr>
      <w:fldChar w:fldCharType="end"/>
    </w:r>
    <w:r w:rsidRPr="007E0A29">
      <w:rPr>
        <w:sz w:val="16"/>
        <w:szCs w:val="16"/>
      </w:rPr>
      <w:t xml:space="preserve"> of </w:t>
    </w:r>
    <w:r w:rsidRPr="007E0A29">
      <w:rPr>
        <w:sz w:val="16"/>
        <w:szCs w:val="16"/>
      </w:rPr>
      <w:fldChar w:fldCharType="begin"/>
    </w:r>
    <w:r w:rsidRPr="007E0A29">
      <w:rPr>
        <w:sz w:val="16"/>
        <w:szCs w:val="16"/>
      </w:rPr>
      <w:instrText xml:space="preserve"> NUMPAGES </w:instrText>
    </w:r>
    <w:r w:rsidRPr="007E0A29">
      <w:rPr>
        <w:sz w:val="16"/>
        <w:szCs w:val="16"/>
      </w:rPr>
      <w:fldChar w:fldCharType="separate"/>
    </w:r>
    <w:r w:rsidR="00B30A48">
      <w:rPr>
        <w:noProof/>
        <w:sz w:val="16"/>
        <w:szCs w:val="16"/>
      </w:rPr>
      <w:t>14</w:t>
    </w:r>
    <w:r w:rsidRPr="007E0A29">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E4" w:rsidRDefault="005E34E4">
      <w:r>
        <w:separator/>
      </w:r>
    </w:p>
  </w:footnote>
  <w:footnote w:type="continuationSeparator" w:id="0">
    <w:p w:rsidR="005E34E4" w:rsidRDefault="005E34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2" w:rsidRPr="00097560" w:rsidRDefault="005711D2" w:rsidP="00097560">
    <w:pPr>
      <w:tabs>
        <w:tab w:val="center" w:pos="6624"/>
        <w:tab w:val="right" w:pos="13248"/>
      </w:tabs>
      <w:rPr>
        <w:sz w:val="18"/>
      </w:rPr>
    </w:pPr>
    <w:r w:rsidRPr="00097560">
      <w:rPr>
        <w:sz w:val="18"/>
      </w:rPr>
      <w:t xml:space="preserve">MASTER </w:t>
    </w:r>
    <w:r w:rsidRPr="00097560">
      <w:rPr>
        <w:caps/>
        <w:sz w:val="18"/>
      </w:rPr>
      <w:t>Matrix for</w:t>
    </w:r>
    <w:r w:rsidRPr="00097560">
      <w:rPr>
        <w:sz w:val="18"/>
      </w:rPr>
      <w:t xml:space="preserve"> ACCREDITATION REPORT</w:t>
    </w:r>
    <w:r w:rsidRPr="00097560">
      <w:rPr>
        <w:sz w:val="18"/>
      </w:rPr>
      <w:tab/>
    </w:r>
  </w:p>
  <w:p w:rsidR="005711D2" w:rsidRDefault="005711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2" w:rsidRPr="00302FB3" w:rsidRDefault="005711D2" w:rsidP="00097560">
    <w:pPr>
      <w:tabs>
        <w:tab w:val="center" w:pos="6624"/>
        <w:tab w:val="right" w:pos="13248"/>
      </w:tabs>
      <w:jc w:val="center"/>
    </w:pPr>
    <w:r w:rsidRPr="00302FB3">
      <w:t xml:space="preserve">MASTER </w:t>
    </w:r>
    <w:r w:rsidRPr="00302FB3">
      <w:rPr>
        <w:caps/>
      </w:rPr>
      <w:t>Matrix for</w:t>
    </w:r>
    <w:r w:rsidRPr="00302FB3">
      <w:t xml:space="preserve"> ACCREDITATION REPORT</w:t>
    </w:r>
  </w:p>
  <w:p w:rsidR="005711D2" w:rsidRDefault="005711D2" w:rsidP="00097560">
    <w:pPr>
      <w:jc w:val="center"/>
    </w:pPr>
  </w:p>
  <w:p w:rsidR="005711D2" w:rsidRDefault="005711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09ED"/>
    <w:multiLevelType w:val="hybridMultilevel"/>
    <w:tmpl w:val="FA26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C0A2A70"/>
    <w:multiLevelType w:val="hybridMultilevel"/>
    <w:tmpl w:val="84F2D428"/>
    <w:lvl w:ilvl="0" w:tplc="15CA519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81"/>
    <w:rsid w:val="00002B4B"/>
    <w:rsid w:val="00007247"/>
    <w:rsid w:val="00007600"/>
    <w:rsid w:val="0001024A"/>
    <w:rsid w:val="00010F98"/>
    <w:rsid w:val="00012844"/>
    <w:rsid w:val="00016FB3"/>
    <w:rsid w:val="000171AD"/>
    <w:rsid w:val="00020A7E"/>
    <w:rsid w:val="00023CC7"/>
    <w:rsid w:val="0003227D"/>
    <w:rsid w:val="000329F2"/>
    <w:rsid w:val="00035081"/>
    <w:rsid w:val="00042A29"/>
    <w:rsid w:val="00047CAE"/>
    <w:rsid w:val="000517FB"/>
    <w:rsid w:val="00052E20"/>
    <w:rsid w:val="00056A48"/>
    <w:rsid w:val="000602B2"/>
    <w:rsid w:val="00060C53"/>
    <w:rsid w:val="00061186"/>
    <w:rsid w:val="000655FA"/>
    <w:rsid w:val="00070745"/>
    <w:rsid w:val="00070F58"/>
    <w:rsid w:val="000710A3"/>
    <w:rsid w:val="000772B5"/>
    <w:rsid w:val="00084BEF"/>
    <w:rsid w:val="0008644B"/>
    <w:rsid w:val="00086B7D"/>
    <w:rsid w:val="00090D26"/>
    <w:rsid w:val="00092124"/>
    <w:rsid w:val="000937FD"/>
    <w:rsid w:val="0009638C"/>
    <w:rsid w:val="00097560"/>
    <w:rsid w:val="00097937"/>
    <w:rsid w:val="000A0559"/>
    <w:rsid w:val="000A06E0"/>
    <w:rsid w:val="000A0F17"/>
    <w:rsid w:val="000A3E11"/>
    <w:rsid w:val="000A5206"/>
    <w:rsid w:val="000A7ADC"/>
    <w:rsid w:val="000B29C4"/>
    <w:rsid w:val="000B3A6B"/>
    <w:rsid w:val="000B5F4C"/>
    <w:rsid w:val="000C62B0"/>
    <w:rsid w:val="000D3DCB"/>
    <w:rsid w:val="000D4119"/>
    <w:rsid w:val="000E0451"/>
    <w:rsid w:val="000E2443"/>
    <w:rsid w:val="000E4614"/>
    <w:rsid w:val="000E53F5"/>
    <w:rsid w:val="000E75C0"/>
    <w:rsid w:val="000F5C1F"/>
    <w:rsid w:val="00105598"/>
    <w:rsid w:val="00105AF6"/>
    <w:rsid w:val="00105C24"/>
    <w:rsid w:val="00113546"/>
    <w:rsid w:val="00121C87"/>
    <w:rsid w:val="001223D4"/>
    <w:rsid w:val="00125915"/>
    <w:rsid w:val="001272AD"/>
    <w:rsid w:val="001305F4"/>
    <w:rsid w:val="00133EE8"/>
    <w:rsid w:val="001365E7"/>
    <w:rsid w:val="00137539"/>
    <w:rsid w:val="0014032D"/>
    <w:rsid w:val="00145691"/>
    <w:rsid w:val="00145AE3"/>
    <w:rsid w:val="00151E83"/>
    <w:rsid w:val="001527BA"/>
    <w:rsid w:val="00157288"/>
    <w:rsid w:val="00160857"/>
    <w:rsid w:val="00161F38"/>
    <w:rsid w:val="0016476A"/>
    <w:rsid w:val="001705DD"/>
    <w:rsid w:val="00176E51"/>
    <w:rsid w:val="00176F24"/>
    <w:rsid w:val="001812BF"/>
    <w:rsid w:val="00182B89"/>
    <w:rsid w:val="0019153A"/>
    <w:rsid w:val="001951AF"/>
    <w:rsid w:val="00197BBF"/>
    <w:rsid w:val="001A03A8"/>
    <w:rsid w:val="001A04AD"/>
    <w:rsid w:val="001A1116"/>
    <w:rsid w:val="001A3926"/>
    <w:rsid w:val="001A3A66"/>
    <w:rsid w:val="001A6013"/>
    <w:rsid w:val="001B189D"/>
    <w:rsid w:val="001B4158"/>
    <w:rsid w:val="001B794C"/>
    <w:rsid w:val="001C291F"/>
    <w:rsid w:val="001C4E76"/>
    <w:rsid w:val="001D01A3"/>
    <w:rsid w:val="001D322C"/>
    <w:rsid w:val="001D6FC6"/>
    <w:rsid w:val="001E44A1"/>
    <w:rsid w:val="001E6792"/>
    <w:rsid w:val="001F1D87"/>
    <w:rsid w:val="001F3290"/>
    <w:rsid w:val="001F3674"/>
    <w:rsid w:val="001F5783"/>
    <w:rsid w:val="001F7D88"/>
    <w:rsid w:val="0020320D"/>
    <w:rsid w:val="00205B31"/>
    <w:rsid w:val="002108C4"/>
    <w:rsid w:val="0021702B"/>
    <w:rsid w:val="002323E4"/>
    <w:rsid w:val="0023617F"/>
    <w:rsid w:val="00246450"/>
    <w:rsid w:val="00253DC5"/>
    <w:rsid w:val="002609A5"/>
    <w:rsid w:val="00260E7D"/>
    <w:rsid w:val="002616F6"/>
    <w:rsid w:val="00262BC0"/>
    <w:rsid w:val="002700CB"/>
    <w:rsid w:val="00270B1F"/>
    <w:rsid w:val="00272D3C"/>
    <w:rsid w:val="00275AA9"/>
    <w:rsid w:val="00277166"/>
    <w:rsid w:val="00280DBD"/>
    <w:rsid w:val="0028209C"/>
    <w:rsid w:val="002855D0"/>
    <w:rsid w:val="00294B71"/>
    <w:rsid w:val="0029787F"/>
    <w:rsid w:val="00297EC1"/>
    <w:rsid w:val="002A23C1"/>
    <w:rsid w:val="002A50AC"/>
    <w:rsid w:val="002B3573"/>
    <w:rsid w:val="002B6A3A"/>
    <w:rsid w:val="002C03DB"/>
    <w:rsid w:val="002C1FEE"/>
    <w:rsid w:val="002C7066"/>
    <w:rsid w:val="002D4E05"/>
    <w:rsid w:val="002D4F39"/>
    <w:rsid w:val="002D6B71"/>
    <w:rsid w:val="002E0461"/>
    <w:rsid w:val="002E476F"/>
    <w:rsid w:val="002E528E"/>
    <w:rsid w:val="002E7864"/>
    <w:rsid w:val="002F0462"/>
    <w:rsid w:val="002F4B64"/>
    <w:rsid w:val="002F5F4F"/>
    <w:rsid w:val="003019CE"/>
    <w:rsid w:val="00302FB3"/>
    <w:rsid w:val="0030328A"/>
    <w:rsid w:val="00303397"/>
    <w:rsid w:val="003100BC"/>
    <w:rsid w:val="0031135C"/>
    <w:rsid w:val="003219C3"/>
    <w:rsid w:val="00324D4A"/>
    <w:rsid w:val="00334116"/>
    <w:rsid w:val="00334281"/>
    <w:rsid w:val="00337FDD"/>
    <w:rsid w:val="003409F8"/>
    <w:rsid w:val="00340B13"/>
    <w:rsid w:val="00340C04"/>
    <w:rsid w:val="003410CA"/>
    <w:rsid w:val="003413B6"/>
    <w:rsid w:val="00341775"/>
    <w:rsid w:val="00342EB8"/>
    <w:rsid w:val="00342F6A"/>
    <w:rsid w:val="00345AA8"/>
    <w:rsid w:val="00345E8D"/>
    <w:rsid w:val="00347340"/>
    <w:rsid w:val="00347FD7"/>
    <w:rsid w:val="00356E5C"/>
    <w:rsid w:val="00361054"/>
    <w:rsid w:val="00362349"/>
    <w:rsid w:val="003629AD"/>
    <w:rsid w:val="0036629A"/>
    <w:rsid w:val="00366514"/>
    <w:rsid w:val="00370178"/>
    <w:rsid w:val="00372689"/>
    <w:rsid w:val="00377E65"/>
    <w:rsid w:val="00382F39"/>
    <w:rsid w:val="00391375"/>
    <w:rsid w:val="003928B3"/>
    <w:rsid w:val="00392DB7"/>
    <w:rsid w:val="0039433E"/>
    <w:rsid w:val="003A2FB6"/>
    <w:rsid w:val="003A72D2"/>
    <w:rsid w:val="003A7496"/>
    <w:rsid w:val="003B127B"/>
    <w:rsid w:val="003B3FF3"/>
    <w:rsid w:val="003C1F4A"/>
    <w:rsid w:val="003C521E"/>
    <w:rsid w:val="003C5A6F"/>
    <w:rsid w:val="003D0A41"/>
    <w:rsid w:val="003D5963"/>
    <w:rsid w:val="003D702E"/>
    <w:rsid w:val="003E747E"/>
    <w:rsid w:val="003F139B"/>
    <w:rsid w:val="003F3EC2"/>
    <w:rsid w:val="003F4580"/>
    <w:rsid w:val="003F6D57"/>
    <w:rsid w:val="0040120B"/>
    <w:rsid w:val="00401A64"/>
    <w:rsid w:val="00401F74"/>
    <w:rsid w:val="00404318"/>
    <w:rsid w:val="00404F01"/>
    <w:rsid w:val="00405587"/>
    <w:rsid w:val="0040750D"/>
    <w:rsid w:val="00407BF0"/>
    <w:rsid w:val="00410C53"/>
    <w:rsid w:val="004114EA"/>
    <w:rsid w:val="00411545"/>
    <w:rsid w:val="00411B21"/>
    <w:rsid w:val="00413988"/>
    <w:rsid w:val="0041496D"/>
    <w:rsid w:val="00415AF1"/>
    <w:rsid w:val="004163CC"/>
    <w:rsid w:val="00416AFB"/>
    <w:rsid w:val="0042237A"/>
    <w:rsid w:val="0042530A"/>
    <w:rsid w:val="00432A65"/>
    <w:rsid w:val="004368A5"/>
    <w:rsid w:val="00436B84"/>
    <w:rsid w:val="0043729C"/>
    <w:rsid w:val="00437382"/>
    <w:rsid w:val="00444EC2"/>
    <w:rsid w:val="00446323"/>
    <w:rsid w:val="004466EE"/>
    <w:rsid w:val="00451D72"/>
    <w:rsid w:val="00454897"/>
    <w:rsid w:val="0046439E"/>
    <w:rsid w:val="004673FE"/>
    <w:rsid w:val="00471CF5"/>
    <w:rsid w:val="004818EB"/>
    <w:rsid w:val="0049062F"/>
    <w:rsid w:val="00491360"/>
    <w:rsid w:val="004936D8"/>
    <w:rsid w:val="00493EEF"/>
    <w:rsid w:val="004A17BE"/>
    <w:rsid w:val="004B05A7"/>
    <w:rsid w:val="004B0D5D"/>
    <w:rsid w:val="004B2B15"/>
    <w:rsid w:val="004B2EAE"/>
    <w:rsid w:val="004B33E3"/>
    <w:rsid w:val="004B356A"/>
    <w:rsid w:val="004B3E57"/>
    <w:rsid w:val="004B5AB9"/>
    <w:rsid w:val="004B7A98"/>
    <w:rsid w:val="004C085A"/>
    <w:rsid w:val="004C1AFC"/>
    <w:rsid w:val="004C4589"/>
    <w:rsid w:val="004C7C64"/>
    <w:rsid w:val="004E0E86"/>
    <w:rsid w:val="004E1FC8"/>
    <w:rsid w:val="004E24DF"/>
    <w:rsid w:val="004E2C67"/>
    <w:rsid w:val="004E6959"/>
    <w:rsid w:val="004E7A24"/>
    <w:rsid w:val="004F33C1"/>
    <w:rsid w:val="004F5C9A"/>
    <w:rsid w:val="004F6337"/>
    <w:rsid w:val="00500362"/>
    <w:rsid w:val="005016FB"/>
    <w:rsid w:val="0050616D"/>
    <w:rsid w:val="005102BD"/>
    <w:rsid w:val="00510A72"/>
    <w:rsid w:val="00511AF8"/>
    <w:rsid w:val="00513516"/>
    <w:rsid w:val="00513A23"/>
    <w:rsid w:val="0052186D"/>
    <w:rsid w:val="0052331E"/>
    <w:rsid w:val="00523A88"/>
    <w:rsid w:val="00523D13"/>
    <w:rsid w:val="00524908"/>
    <w:rsid w:val="0053604C"/>
    <w:rsid w:val="00536A63"/>
    <w:rsid w:val="00536FD0"/>
    <w:rsid w:val="00542B4E"/>
    <w:rsid w:val="00543BF2"/>
    <w:rsid w:val="00543E33"/>
    <w:rsid w:val="00550AFA"/>
    <w:rsid w:val="00550E00"/>
    <w:rsid w:val="00552448"/>
    <w:rsid w:val="005553BA"/>
    <w:rsid w:val="0055590D"/>
    <w:rsid w:val="00556B86"/>
    <w:rsid w:val="00560EDF"/>
    <w:rsid w:val="0056553C"/>
    <w:rsid w:val="00565B44"/>
    <w:rsid w:val="00565FA4"/>
    <w:rsid w:val="005711D2"/>
    <w:rsid w:val="00577065"/>
    <w:rsid w:val="005855A8"/>
    <w:rsid w:val="0058797D"/>
    <w:rsid w:val="005916A0"/>
    <w:rsid w:val="00595886"/>
    <w:rsid w:val="00596EC1"/>
    <w:rsid w:val="00597D74"/>
    <w:rsid w:val="005A275C"/>
    <w:rsid w:val="005B244A"/>
    <w:rsid w:val="005B4371"/>
    <w:rsid w:val="005B65D2"/>
    <w:rsid w:val="005C2ED9"/>
    <w:rsid w:val="005C3075"/>
    <w:rsid w:val="005C5145"/>
    <w:rsid w:val="005C625B"/>
    <w:rsid w:val="005D04CB"/>
    <w:rsid w:val="005D0D56"/>
    <w:rsid w:val="005D2F7C"/>
    <w:rsid w:val="005D3999"/>
    <w:rsid w:val="005D42C5"/>
    <w:rsid w:val="005D53B1"/>
    <w:rsid w:val="005E34E4"/>
    <w:rsid w:val="005F70BA"/>
    <w:rsid w:val="0060105A"/>
    <w:rsid w:val="00601065"/>
    <w:rsid w:val="006010C2"/>
    <w:rsid w:val="00611E3C"/>
    <w:rsid w:val="006151D3"/>
    <w:rsid w:val="00617356"/>
    <w:rsid w:val="00623264"/>
    <w:rsid w:val="00623B70"/>
    <w:rsid w:val="00623FD0"/>
    <w:rsid w:val="006316B5"/>
    <w:rsid w:val="006338A4"/>
    <w:rsid w:val="00634000"/>
    <w:rsid w:val="00636B49"/>
    <w:rsid w:val="00640D9B"/>
    <w:rsid w:val="00642F5E"/>
    <w:rsid w:val="00646437"/>
    <w:rsid w:val="00646863"/>
    <w:rsid w:val="00646B5C"/>
    <w:rsid w:val="006504FE"/>
    <w:rsid w:val="00651EDB"/>
    <w:rsid w:val="00651F41"/>
    <w:rsid w:val="006528D8"/>
    <w:rsid w:val="0065607A"/>
    <w:rsid w:val="00660C5A"/>
    <w:rsid w:val="00662C45"/>
    <w:rsid w:val="00663F61"/>
    <w:rsid w:val="006652C1"/>
    <w:rsid w:val="00665820"/>
    <w:rsid w:val="00667756"/>
    <w:rsid w:val="006716C1"/>
    <w:rsid w:val="00671879"/>
    <w:rsid w:val="00671A1A"/>
    <w:rsid w:val="00672DDE"/>
    <w:rsid w:val="00680332"/>
    <w:rsid w:val="0068428B"/>
    <w:rsid w:val="00687D1D"/>
    <w:rsid w:val="00687D5E"/>
    <w:rsid w:val="006A032E"/>
    <w:rsid w:val="006A1572"/>
    <w:rsid w:val="006A1B3E"/>
    <w:rsid w:val="006A26B8"/>
    <w:rsid w:val="006A3FB9"/>
    <w:rsid w:val="006A6D48"/>
    <w:rsid w:val="006C1292"/>
    <w:rsid w:val="006C1DB6"/>
    <w:rsid w:val="006C1ED9"/>
    <w:rsid w:val="006C4E4D"/>
    <w:rsid w:val="006C5B67"/>
    <w:rsid w:val="006C704F"/>
    <w:rsid w:val="006D0C69"/>
    <w:rsid w:val="006D12F9"/>
    <w:rsid w:val="006D1B47"/>
    <w:rsid w:val="006D2D95"/>
    <w:rsid w:val="006D48D4"/>
    <w:rsid w:val="006D594A"/>
    <w:rsid w:val="006D7A0E"/>
    <w:rsid w:val="006E1EB2"/>
    <w:rsid w:val="006E1F5B"/>
    <w:rsid w:val="006E2822"/>
    <w:rsid w:val="006E5397"/>
    <w:rsid w:val="006E6264"/>
    <w:rsid w:val="006E6667"/>
    <w:rsid w:val="006E7F09"/>
    <w:rsid w:val="006F008C"/>
    <w:rsid w:val="006F12EC"/>
    <w:rsid w:val="006F2D78"/>
    <w:rsid w:val="006F5C5C"/>
    <w:rsid w:val="006F5D1D"/>
    <w:rsid w:val="006F5F30"/>
    <w:rsid w:val="006F6DC5"/>
    <w:rsid w:val="0070448F"/>
    <w:rsid w:val="00704D6B"/>
    <w:rsid w:val="00705F94"/>
    <w:rsid w:val="00706637"/>
    <w:rsid w:val="00710D4A"/>
    <w:rsid w:val="007117F6"/>
    <w:rsid w:val="0071723B"/>
    <w:rsid w:val="00717FC6"/>
    <w:rsid w:val="00727B38"/>
    <w:rsid w:val="00730657"/>
    <w:rsid w:val="00740814"/>
    <w:rsid w:val="00740E6E"/>
    <w:rsid w:val="007421EE"/>
    <w:rsid w:val="00743EE9"/>
    <w:rsid w:val="0075132E"/>
    <w:rsid w:val="0075245B"/>
    <w:rsid w:val="007526A7"/>
    <w:rsid w:val="007536D7"/>
    <w:rsid w:val="00753E92"/>
    <w:rsid w:val="007553DE"/>
    <w:rsid w:val="007567AD"/>
    <w:rsid w:val="0076387F"/>
    <w:rsid w:val="00770C07"/>
    <w:rsid w:val="007728EA"/>
    <w:rsid w:val="007739D9"/>
    <w:rsid w:val="00773CFC"/>
    <w:rsid w:val="00775113"/>
    <w:rsid w:val="00776AC8"/>
    <w:rsid w:val="00782518"/>
    <w:rsid w:val="00782A96"/>
    <w:rsid w:val="00793543"/>
    <w:rsid w:val="007938A1"/>
    <w:rsid w:val="00794EB3"/>
    <w:rsid w:val="007955BD"/>
    <w:rsid w:val="007963D4"/>
    <w:rsid w:val="00796475"/>
    <w:rsid w:val="0079754D"/>
    <w:rsid w:val="007A279F"/>
    <w:rsid w:val="007A2EA3"/>
    <w:rsid w:val="007A2FCE"/>
    <w:rsid w:val="007A512E"/>
    <w:rsid w:val="007A5A75"/>
    <w:rsid w:val="007A621C"/>
    <w:rsid w:val="007A6480"/>
    <w:rsid w:val="007A6E93"/>
    <w:rsid w:val="007A73A7"/>
    <w:rsid w:val="007B2C71"/>
    <w:rsid w:val="007B3685"/>
    <w:rsid w:val="007B4862"/>
    <w:rsid w:val="007B605F"/>
    <w:rsid w:val="007B6781"/>
    <w:rsid w:val="007C0907"/>
    <w:rsid w:val="007C1279"/>
    <w:rsid w:val="007C54A7"/>
    <w:rsid w:val="007C7B94"/>
    <w:rsid w:val="007D317D"/>
    <w:rsid w:val="007D52E7"/>
    <w:rsid w:val="007E0A29"/>
    <w:rsid w:val="007E175A"/>
    <w:rsid w:val="007E47F8"/>
    <w:rsid w:val="007E4987"/>
    <w:rsid w:val="007E6257"/>
    <w:rsid w:val="007F0EA0"/>
    <w:rsid w:val="007F1BE7"/>
    <w:rsid w:val="007F2CA7"/>
    <w:rsid w:val="007F2FF8"/>
    <w:rsid w:val="007F3466"/>
    <w:rsid w:val="007F56E0"/>
    <w:rsid w:val="007F6A7F"/>
    <w:rsid w:val="00806485"/>
    <w:rsid w:val="00807652"/>
    <w:rsid w:val="008077A1"/>
    <w:rsid w:val="008109A3"/>
    <w:rsid w:val="008205D6"/>
    <w:rsid w:val="00820924"/>
    <w:rsid w:val="008217E7"/>
    <w:rsid w:val="00822B25"/>
    <w:rsid w:val="00822FED"/>
    <w:rsid w:val="0082600D"/>
    <w:rsid w:val="008269F9"/>
    <w:rsid w:val="00827EBC"/>
    <w:rsid w:val="008323CA"/>
    <w:rsid w:val="008330FC"/>
    <w:rsid w:val="00836FAF"/>
    <w:rsid w:val="00840918"/>
    <w:rsid w:val="00842FA3"/>
    <w:rsid w:val="008462A7"/>
    <w:rsid w:val="0085186D"/>
    <w:rsid w:val="00857382"/>
    <w:rsid w:val="008576AD"/>
    <w:rsid w:val="00877915"/>
    <w:rsid w:val="00880586"/>
    <w:rsid w:val="00886949"/>
    <w:rsid w:val="008A24F8"/>
    <w:rsid w:val="008B0EF4"/>
    <w:rsid w:val="008B381C"/>
    <w:rsid w:val="008B769C"/>
    <w:rsid w:val="008C43CB"/>
    <w:rsid w:val="008C6795"/>
    <w:rsid w:val="008D214B"/>
    <w:rsid w:val="008D2B9C"/>
    <w:rsid w:val="008D3B3F"/>
    <w:rsid w:val="008E0296"/>
    <w:rsid w:val="008E1959"/>
    <w:rsid w:val="008E2192"/>
    <w:rsid w:val="008E427C"/>
    <w:rsid w:val="008E43E6"/>
    <w:rsid w:val="008E5AA4"/>
    <w:rsid w:val="008E5DD6"/>
    <w:rsid w:val="008F385A"/>
    <w:rsid w:val="00904893"/>
    <w:rsid w:val="00907272"/>
    <w:rsid w:val="009107BA"/>
    <w:rsid w:val="009107E3"/>
    <w:rsid w:val="00911092"/>
    <w:rsid w:val="009118E6"/>
    <w:rsid w:val="00911E6D"/>
    <w:rsid w:val="00913036"/>
    <w:rsid w:val="00923EEA"/>
    <w:rsid w:val="00926BEA"/>
    <w:rsid w:val="00932928"/>
    <w:rsid w:val="009332E5"/>
    <w:rsid w:val="00934FB1"/>
    <w:rsid w:val="00936F17"/>
    <w:rsid w:val="00941638"/>
    <w:rsid w:val="00942A67"/>
    <w:rsid w:val="009432E2"/>
    <w:rsid w:val="0094579A"/>
    <w:rsid w:val="00947125"/>
    <w:rsid w:val="00947781"/>
    <w:rsid w:val="009536FC"/>
    <w:rsid w:val="0096162A"/>
    <w:rsid w:val="00964765"/>
    <w:rsid w:val="00964781"/>
    <w:rsid w:val="00964D04"/>
    <w:rsid w:val="00966B6A"/>
    <w:rsid w:val="00967B48"/>
    <w:rsid w:val="00970A48"/>
    <w:rsid w:val="00982767"/>
    <w:rsid w:val="009872A0"/>
    <w:rsid w:val="00987402"/>
    <w:rsid w:val="00987831"/>
    <w:rsid w:val="00990582"/>
    <w:rsid w:val="009906E5"/>
    <w:rsid w:val="0099615B"/>
    <w:rsid w:val="009971D6"/>
    <w:rsid w:val="009A2BAE"/>
    <w:rsid w:val="009A3606"/>
    <w:rsid w:val="009A43F4"/>
    <w:rsid w:val="009A4C3E"/>
    <w:rsid w:val="009A7680"/>
    <w:rsid w:val="009B0CCD"/>
    <w:rsid w:val="009B30AD"/>
    <w:rsid w:val="009B56FD"/>
    <w:rsid w:val="009C30F7"/>
    <w:rsid w:val="009C588B"/>
    <w:rsid w:val="009C5DC6"/>
    <w:rsid w:val="009D235A"/>
    <w:rsid w:val="009D43AA"/>
    <w:rsid w:val="009D4EF4"/>
    <w:rsid w:val="009D5909"/>
    <w:rsid w:val="009D69B3"/>
    <w:rsid w:val="009D6CA7"/>
    <w:rsid w:val="009E09B6"/>
    <w:rsid w:val="009E2CFF"/>
    <w:rsid w:val="009E2DD2"/>
    <w:rsid w:val="009E2F79"/>
    <w:rsid w:val="009E43BC"/>
    <w:rsid w:val="009E72A6"/>
    <w:rsid w:val="009F069C"/>
    <w:rsid w:val="009F080C"/>
    <w:rsid w:val="009F5535"/>
    <w:rsid w:val="00A04316"/>
    <w:rsid w:val="00A04E09"/>
    <w:rsid w:val="00A05016"/>
    <w:rsid w:val="00A076B4"/>
    <w:rsid w:val="00A116AE"/>
    <w:rsid w:val="00A13F56"/>
    <w:rsid w:val="00A14453"/>
    <w:rsid w:val="00A1499C"/>
    <w:rsid w:val="00A1510E"/>
    <w:rsid w:val="00A15E97"/>
    <w:rsid w:val="00A16C72"/>
    <w:rsid w:val="00A16FAB"/>
    <w:rsid w:val="00A17487"/>
    <w:rsid w:val="00A232A6"/>
    <w:rsid w:val="00A26A7A"/>
    <w:rsid w:val="00A26CDA"/>
    <w:rsid w:val="00A27943"/>
    <w:rsid w:val="00A351C5"/>
    <w:rsid w:val="00A40AFD"/>
    <w:rsid w:val="00A42E0A"/>
    <w:rsid w:val="00A54198"/>
    <w:rsid w:val="00A55F4A"/>
    <w:rsid w:val="00A61449"/>
    <w:rsid w:val="00A63986"/>
    <w:rsid w:val="00A70780"/>
    <w:rsid w:val="00A73819"/>
    <w:rsid w:val="00A73E12"/>
    <w:rsid w:val="00A74072"/>
    <w:rsid w:val="00A809BB"/>
    <w:rsid w:val="00A8103E"/>
    <w:rsid w:val="00A819B5"/>
    <w:rsid w:val="00A8213C"/>
    <w:rsid w:val="00A838E9"/>
    <w:rsid w:val="00A83922"/>
    <w:rsid w:val="00A842C0"/>
    <w:rsid w:val="00A85E59"/>
    <w:rsid w:val="00A87280"/>
    <w:rsid w:val="00A92801"/>
    <w:rsid w:val="00A9303E"/>
    <w:rsid w:val="00A95E47"/>
    <w:rsid w:val="00AA0D7B"/>
    <w:rsid w:val="00AA1B1F"/>
    <w:rsid w:val="00AA24D9"/>
    <w:rsid w:val="00AA5B12"/>
    <w:rsid w:val="00AA60AF"/>
    <w:rsid w:val="00AA7C42"/>
    <w:rsid w:val="00AB1184"/>
    <w:rsid w:val="00AB2CDF"/>
    <w:rsid w:val="00AC4069"/>
    <w:rsid w:val="00AC5647"/>
    <w:rsid w:val="00AD06B8"/>
    <w:rsid w:val="00AD086F"/>
    <w:rsid w:val="00AD3C4F"/>
    <w:rsid w:val="00AD6150"/>
    <w:rsid w:val="00AD61CA"/>
    <w:rsid w:val="00AD6D4F"/>
    <w:rsid w:val="00AE2F44"/>
    <w:rsid w:val="00AE323F"/>
    <w:rsid w:val="00AE38C6"/>
    <w:rsid w:val="00AE5EE5"/>
    <w:rsid w:val="00AF0543"/>
    <w:rsid w:val="00AF3F96"/>
    <w:rsid w:val="00B0008C"/>
    <w:rsid w:val="00B01ED7"/>
    <w:rsid w:val="00B0346E"/>
    <w:rsid w:val="00B11EAD"/>
    <w:rsid w:val="00B15DFA"/>
    <w:rsid w:val="00B20813"/>
    <w:rsid w:val="00B216FF"/>
    <w:rsid w:val="00B22220"/>
    <w:rsid w:val="00B22885"/>
    <w:rsid w:val="00B228F4"/>
    <w:rsid w:val="00B25478"/>
    <w:rsid w:val="00B26261"/>
    <w:rsid w:val="00B27D13"/>
    <w:rsid w:val="00B30A48"/>
    <w:rsid w:val="00B30C9A"/>
    <w:rsid w:val="00B35413"/>
    <w:rsid w:val="00B37594"/>
    <w:rsid w:val="00B43C84"/>
    <w:rsid w:val="00B44147"/>
    <w:rsid w:val="00B47FCC"/>
    <w:rsid w:val="00B508CC"/>
    <w:rsid w:val="00B54B6C"/>
    <w:rsid w:val="00B56DE5"/>
    <w:rsid w:val="00B618A6"/>
    <w:rsid w:val="00B6230F"/>
    <w:rsid w:val="00B626E8"/>
    <w:rsid w:val="00B637F7"/>
    <w:rsid w:val="00B71F5E"/>
    <w:rsid w:val="00B766A1"/>
    <w:rsid w:val="00B77A7C"/>
    <w:rsid w:val="00B81119"/>
    <w:rsid w:val="00B82EE0"/>
    <w:rsid w:val="00B85336"/>
    <w:rsid w:val="00B87170"/>
    <w:rsid w:val="00B9053F"/>
    <w:rsid w:val="00B9224C"/>
    <w:rsid w:val="00B922B8"/>
    <w:rsid w:val="00B968EE"/>
    <w:rsid w:val="00B9781F"/>
    <w:rsid w:val="00BA25F5"/>
    <w:rsid w:val="00BA2D87"/>
    <w:rsid w:val="00BA3985"/>
    <w:rsid w:val="00BB0FEA"/>
    <w:rsid w:val="00BB2D49"/>
    <w:rsid w:val="00BB4A50"/>
    <w:rsid w:val="00BB63C1"/>
    <w:rsid w:val="00BC186E"/>
    <w:rsid w:val="00BD2C67"/>
    <w:rsid w:val="00BD393D"/>
    <w:rsid w:val="00BD421E"/>
    <w:rsid w:val="00BD6438"/>
    <w:rsid w:val="00BD6C35"/>
    <w:rsid w:val="00BE0A39"/>
    <w:rsid w:val="00BE25E0"/>
    <w:rsid w:val="00BE3A03"/>
    <w:rsid w:val="00BE479B"/>
    <w:rsid w:val="00BE6A64"/>
    <w:rsid w:val="00BF1965"/>
    <w:rsid w:val="00BF2787"/>
    <w:rsid w:val="00BF4B2E"/>
    <w:rsid w:val="00BF6C2E"/>
    <w:rsid w:val="00C006F8"/>
    <w:rsid w:val="00C01CC0"/>
    <w:rsid w:val="00C02FB1"/>
    <w:rsid w:val="00C039DB"/>
    <w:rsid w:val="00C133A8"/>
    <w:rsid w:val="00C144DC"/>
    <w:rsid w:val="00C21193"/>
    <w:rsid w:val="00C24535"/>
    <w:rsid w:val="00C26940"/>
    <w:rsid w:val="00C27D3B"/>
    <w:rsid w:val="00C27D87"/>
    <w:rsid w:val="00C31D54"/>
    <w:rsid w:val="00C34BB8"/>
    <w:rsid w:val="00C36481"/>
    <w:rsid w:val="00C36F56"/>
    <w:rsid w:val="00C37EAD"/>
    <w:rsid w:val="00C450A1"/>
    <w:rsid w:val="00C4681A"/>
    <w:rsid w:val="00C56AA9"/>
    <w:rsid w:val="00C6136C"/>
    <w:rsid w:val="00C65EF5"/>
    <w:rsid w:val="00C662FC"/>
    <w:rsid w:val="00C71126"/>
    <w:rsid w:val="00C73D8B"/>
    <w:rsid w:val="00C7540E"/>
    <w:rsid w:val="00C76CDC"/>
    <w:rsid w:val="00C81416"/>
    <w:rsid w:val="00C81AA8"/>
    <w:rsid w:val="00C8773A"/>
    <w:rsid w:val="00C878EC"/>
    <w:rsid w:val="00C900F0"/>
    <w:rsid w:val="00C9042B"/>
    <w:rsid w:val="00C950CF"/>
    <w:rsid w:val="00C95C7D"/>
    <w:rsid w:val="00CA099A"/>
    <w:rsid w:val="00CA1DCF"/>
    <w:rsid w:val="00CA3485"/>
    <w:rsid w:val="00CA3DAA"/>
    <w:rsid w:val="00CB07DE"/>
    <w:rsid w:val="00CB1AB9"/>
    <w:rsid w:val="00CB33CF"/>
    <w:rsid w:val="00CB3721"/>
    <w:rsid w:val="00CB3FC9"/>
    <w:rsid w:val="00CB66EE"/>
    <w:rsid w:val="00CC069C"/>
    <w:rsid w:val="00CC1A30"/>
    <w:rsid w:val="00CC2AFC"/>
    <w:rsid w:val="00CC7C81"/>
    <w:rsid w:val="00CD1A0F"/>
    <w:rsid w:val="00CD445B"/>
    <w:rsid w:val="00CD6BEF"/>
    <w:rsid w:val="00CD73B1"/>
    <w:rsid w:val="00CE08C4"/>
    <w:rsid w:val="00CE0F6A"/>
    <w:rsid w:val="00CE3187"/>
    <w:rsid w:val="00CE4707"/>
    <w:rsid w:val="00CE4942"/>
    <w:rsid w:val="00CE7557"/>
    <w:rsid w:val="00CF2A74"/>
    <w:rsid w:val="00CF2ABD"/>
    <w:rsid w:val="00CF3A52"/>
    <w:rsid w:val="00D02F7B"/>
    <w:rsid w:val="00D03A5E"/>
    <w:rsid w:val="00D03F11"/>
    <w:rsid w:val="00D03FF9"/>
    <w:rsid w:val="00D05F59"/>
    <w:rsid w:val="00D06D82"/>
    <w:rsid w:val="00D0746E"/>
    <w:rsid w:val="00D115A5"/>
    <w:rsid w:val="00D14075"/>
    <w:rsid w:val="00D15875"/>
    <w:rsid w:val="00D204D0"/>
    <w:rsid w:val="00D2153A"/>
    <w:rsid w:val="00D246E6"/>
    <w:rsid w:val="00D25EA6"/>
    <w:rsid w:val="00D30913"/>
    <w:rsid w:val="00D34B16"/>
    <w:rsid w:val="00D3518C"/>
    <w:rsid w:val="00D365FE"/>
    <w:rsid w:val="00D40102"/>
    <w:rsid w:val="00D4141D"/>
    <w:rsid w:val="00D416DB"/>
    <w:rsid w:val="00D42C92"/>
    <w:rsid w:val="00D504A6"/>
    <w:rsid w:val="00D55C40"/>
    <w:rsid w:val="00D615A6"/>
    <w:rsid w:val="00D6162C"/>
    <w:rsid w:val="00D63D6B"/>
    <w:rsid w:val="00D64071"/>
    <w:rsid w:val="00D6522A"/>
    <w:rsid w:val="00D71715"/>
    <w:rsid w:val="00D71B39"/>
    <w:rsid w:val="00D74AFD"/>
    <w:rsid w:val="00D74D82"/>
    <w:rsid w:val="00D77484"/>
    <w:rsid w:val="00D80D99"/>
    <w:rsid w:val="00D811E8"/>
    <w:rsid w:val="00D838AB"/>
    <w:rsid w:val="00D8576A"/>
    <w:rsid w:val="00D93CD8"/>
    <w:rsid w:val="00D9430C"/>
    <w:rsid w:val="00DA1CDD"/>
    <w:rsid w:val="00DA24BD"/>
    <w:rsid w:val="00DA3596"/>
    <w:rsid w:val="00DA67A1"/>
    <w:rsid w:val="00DB06F1"/>
    <w:rsid w:val="00DB1ECE"/>
    <w:rsid w:val="00DB2936"/>
    <w:rsid w:val="00DB3B89"/>
    <w:rsid w:val="00DB512E"/>
    <w:rsid w:val="00DB5249"/>
    <w:rsid w:val="00DB6DB1"/>
    <w:rsid w:val="00DB760F"/>
    <w:rsid w:val="00DC066B"/>
    <w:rsid w:val="00DC2DBE"/>
    <w:rsid w:val="00DC5959"/>
    <w:rsid w:val="00DD5817"/>
    <w:rsid w:val="00DE064A"/>
    <w:rsid w:val="00DE1B66"/>
    <w:rsid w:val="00DE2B46"/>
    <w:rsid w:val="00DE3492"/>
    <w:rsid w:val="00DE707F"/>
    <w:rsid w:val="00DE7242"/>
    <w:rsid w:val="00DE7DD6"/>
    <w:rsid w:val="00DF0E92"/>
    <w:rsid w:val="00DF2996"/>
    <w:rsid w:val="00DF48A5"/>
    <w:rsid w:val="00DF758F"/>
    <w:rsid w:val="00DF7AD2"/>
    <w:rsid w:val="00E03FCB"/>
    <w:rsid w:val="00E0442C"/>
    <w:rsid w:val="00E07148"/>
    <w:rsid w:val="00E10065"/>
    <w:rsid w:val="00E10D13"/>
    <w:rsid w:val="00E10E2F"/>
    <w:rsid w:val="00E1412F"/>
    <w:rsid w:val="00E16663"/>
    <w:rsid w:val="00E20C55"/>
    <w:rsid w:val="00E20E90"/>
    <w:rsid w:val="00E221AE"/>
    <w:rsid w:val="00E2418E"/>
    <w:rsid w:val="00E2548C"/>
    <w:rsid w:val="00E324E8"/>
    <w:rsid w:val="00E33300"/>
    <w:rsid w:val="00E34CCE"/>
    <w:rsid w:val="00E34D83"/>
    <w:rsid w:val="00E42064"/>
    <w:rsid w:val="00E42644"/>
    <w:rsid w:val="00E42D39"/>
    <w:rsid w:val="00E4693E"/>
    <w:rsid w:val="00E50385"/>
    <w:rsid w:val="00E52154"/>
    <w:rsid w:val="00E57421"/>
    <w:rsid w:val="00E61B52"/>
    <w:rsid w:val="00E62EDE"/>
    <w:rsid w:val="00E63A0D"/>
    <w:rsid w:val="00E7050F"/>
    <w:rsid w:val="00E73ADE"/>
    <w:rsid w:val="00E73AED"/>
    <w:rsid w:val="00E80136"/>
    <w:rsid w:val="00E83199"/>
    <w:rsid w:val="00E838A5"/>
    <w:rsid w:val="00E840D3"/>
    <w:rsid w:val="00E85176"/>
    <w:rsid w:val="00E9311A"/>
    <w:rsid w:val="00E941DC"/>
    <w:rsid w:val="00E95572"/>
    <w:rsid w:val="00E9602A"/>
    <w:rsid w:val="00E968EF"/>
    <w:rsid w:val="00E97A46"/>
    <w:rsid w:val="00EA2C28"/>
    <w:rsid w:val="00EA4C64"/>
    <w:rsid w:val="00EA58B0"/>
    <w:rsid w:val="00EA5DA7"/>
    <w:rsid w:val="00EB1959"/>
    <w:rsid w:val="00EB34E3"/>
    <w:rsid w:val="00EB390B"/>
    <w:rsid w:val="00EB5DA1"/>
    <w:rsid w:val="00EB6A78"/>
    <w:rsid w:val="00EB785B"/>
    <w:rsid w:val="00EC0D06"/>
    <w:rsid w:val="00EC29D8"/>
    <w:rsid w:val="00EC2F90"/>
    <w:rsid w:val="00EC63B7"/>
    <w:rsid w:val="00EC6F65"/>
    <w:rsid w:val="00EC7411"/>
    <w:rsid w:val="00ED22B3"/>
    <w:rsid w:val="00ED2F2D"/>
    <w:rsid w:val="00ED4799"/>
    <w:rsid w:val="00ED6FCA"/>
    <w:rsid w:val="00EE0CB6"/>
    <w:rsid w:val="00EE3C18"/>
    <w:rsid w:val="00EE5CA2"/>
    <w:rsid w:val="00EF01DF"/>
    <w:rsid w:val="00EF0EC2"/>
    <w:rsid w:val="00EF1533"/>
    <w:rsid w:val="00EF1FF6"/>
    <w:rsid w:val="00EF395F"/>
    <w:rsid w:val="00EF530F"/>
    <w:rsid w:val="00EF6A24"/>
    <w:rsid w:val="00EF771E"/>
    <w:rsid w:val="00F00D0C"/>
    <w:rsid w:val="00F04972"/>
    <w:rsid w:val="00F06185"/>
    <w:rsid w:val="00F16B2B"/>
    <w:rsid w:val="00F17237"/>
    <w:rsid w:val="00F2014A"/>
    <w:rsid w:val="00F20547"/>
    <w:rsid w:val="00F221C7"/>
    <w:rsid w:val="00F22D74"/>
    <w:rsid w:val="00F3121E"/>
    <w:rsid w:val="00F3351B"/>
    <w:rsid w:val="00F33BE6"/>
    <w:rsid w:val="00F3550B"/>
    <w:rsid w:val="00F377E6"/>
    <w:rsid w:val="00F37F85"/>
    <w:rsid w:val="00F42D8A"/>
    <w:rsid w:val="00F606A1"/>
    <w:rsid w:val="00F617F6"/>
    <w:rsid w:val="00F61AD6"/>
    <w:rsid w:val="00F6494A"/>
    <w:rsid w:val="00F65671"/>
    <w:rsid w:val="00F65B5E"/>
    <w:rsid w:val="00F66075"/>
    <w:rsid w:val="00F715FB"/>
    <w:rsid w:val="00F71D8B"/>
    <w:rsid w:val="00F86956"/>
    <w:rsid w:val="00F921AC"/>
    <w:rsid w:val="00F93284"/>
    <w:rsid w:val="00F95E82"/>
    <w:rsid w:val="00F9678B"/>
    <w:rsid w:val="00FA1817"/>
    <w:rsid w:val="00FA3EA7"/>
    <w:rsid w:val="00FA5886"/>
    <w:rsid w:val="00FA7A0E"/>
    <w:rsid w:val="00FA7DEC"/>
    <w:rsid w:val="00FB56D5"/>
    <w:rsid w:val="00FB5AF2"/>
    <w:rsid w:val="00FB6500"/>
    <w:rsid w:val="00FC12BE"/>
    <w:rsid w:val="00FC5D2C"/>
    <w:rsid w:val="00FD10A0"/>
    <w:rsid w:val="00FD2489"/>
    <w:rsid w:val="00FD45B8"/>
    <w:rsid w:val="00FE0852"/>
    <w:rsid w:val="00FE1367"/>
    <w:rsid w:val="00FE19B4"/>
    <w:rsid w:val="00FE1FE9"/>
    <w:rsid w:val="00FE63B9"/>
    <w:rsid w:val="00FE681B"/>
    <w:rsid w:val="00FF0055"/>
    <w:rsid w:val="00FF1511"/>
    <w:rsid w:val="00FF6FDA"/>
    <w:rsid w:val="00FF7A81"/>
    <w:rsid w:val="00FF7E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5205">
      <w:bodyDiv w:val="1"/>
      <w:marLeft w:val="0"/>
      <w:marRight w:val="0"/>
      <w:marTop w:val="0"/>
      <w:marBottom w:val="0"/>
      <w:divBdr>
        <w:top w:val="none" w:sz="0" w:space="0" w:color="auto"/>
        <w:left w:val="none" w:sz="0" w:space="0" w:color="auto"/>
        <w:bottom w:val="none" w:sz="0" w:space="0" w:color="auto"/>
        <w:right w:val="none" w:sz="0" w:space="0" w:color="auto"/>
      </w:divBdr>
      <w:divsChild>
        <w:div w:id="1310207252">
          <w:marLeft w:val="0"/>
          <w:marRight w:val="0"/>
          <w:marTop w:val="0"/>
          <w:marBottom w:val="0"/>
          <w:divBdr>
            <w:top w:val="none" w:sz="0" w:space="0" w:color="auto"/>
            <w:left w:val="none" w:sz="0" w:space="0" w:color="auto"/>
            <w:bottom w:val="none" w:sz="0" w:space="0" w:color="auto"/>
            <w:right w:val="none" w:sz="0" w:space="0" w:color="auto"/>
          </w:divBdr>
        </w:div>
        <w:div w:id="1777169566">
          <w:marLeft w:val="0"/>
          <w:marRight w:val="0"/>
          <w:marTop w:val="0"/>
          <w:marBottom w:val="0"/>
          <w:divBdr>
            <w:top w:val="none" w:sz="0" w:space="0" w:color="auto"/>
            <w:left w:val="none" w:sz="0" w:space="0" w:color="auto"/>
            <w:bottom w:val="none" w:sz="0" w:space="0" w:color="auto"/>
            <w:right w:val="none" w:sz="0" w:space="0" w:color="auto"/>
          </w:divBdr>
        </w:div>
        <w:div w:id="218976312">
          <w:marLeft w:val="0"/>
          <w:marRight w:val="0"/>
          <w:marTop w:val="0"/>
          <w:marBottom w:val="0"/>
          <w:divBdr>
            <w:top w:val="none" w:sz="0" w:space="0" w:color="auto"/>
            <w:left w:val="none" w:sz="0" w:space="0" w:color="auto"/>
            <w:bottom w:val="none" w:sz="0" w:space="0" w:color="auto"/>
            <w:right w:val="none" w:sz="0" w:space="0" w:color="auto"/>
          </w:divBdr>
        </w:div>
      </w:divsChild>
    </w:div>
    <w:div w:id="1821267144">
      <w:bodyDiv w:val="1"/>
      <w:marLeft w:val="0"/>
      <w:marRight w:val="0"/>
      <w:marTop w:val="0"/>
      <w:marBottom w:val="0"/>
      <w:divBdr>
        <w:top w:val="none" w:sz="0" w:space="0" w:color="auto"/>
        <w:left w:val="none" w:sz="0" w:space="0" w:color="auto"/>
        <w:bottom w:val="none" w:sz="0" w:space="0" w:color="auto"/>
        <w:right w:val="none" w:sz="0" w:space="0" w:color="auto"/>
      </w:divBdr>
      <w:divsChild>
        <w:div w:id="1905483465">
          <w:marLeft w:val="0"/>
          <w:marRight w:val="0"/>
          <w:marTop w:val="0"/>
          <w:marBottom w:val="0"/>
          <w:divBdr>
            <w:top w:val="none" w:sz="0" w:space="0" w:color="auto"/>
            <w:left w:val="none" w:sz="0" w:space="0" w:color="auto"/>
            <w:bottom w:val="none" w:sz="0" w:space="0" w:color="auto"/>
            <w:right w:val="none" w:sz="0" w:space="0" w:color="auto"/>
          </w:divBdr>
        </w:div>
        <w:div w:id="1674717537">
          <w:marLeft w:val="0"/>
          <w:marRight w:val="0"/>
          <w:marTop w:val="0"/>
          <w:marBottom w:val="0"/>
          <w:divBdr>
            <w:top w:val="none" w:sz="0" w:space="0" w:color="auto"/>
            <w:left w:val="none" w:sz="0" w:space="0" w:color="auto"/>
            <w:bottom w:val="none" w:sz="0" w:space="0" w:color="auto"/>
            <w:right w:val="none" w:sz="0" w:space="0" w:color="auto"/>
          </w:divBdr>
        </w:div>
        <w:div w:id="162858976">
          <w:marLeft w:val="0"/>
          <w:marRight w:val="0"/>
          <w:marTop w:val="0"/>
          <w:marBottom w:val="0"/>
          <w:divBdr>
            <w:top w:val="none" w:sz="0" w:space="0" w:color="auto"/>
            <w:left w:val="none" w:sz="0" w:space="0" w:color="auto"/>
            <w:bottom w:val="none" w:sz="0" w:space="0" w:color="auto"/>
            <w:right w:val="none" w:sz="0" w:space="0" w:color="auto"/>
          </w:divBdr>
        </w:div>
        <w:div w:id="330330840">
          <w:marLeft w:val="0"/>
          <w:marRight w:val="0"/>
          <w:marTop w:val="0"/>
          <w:marBottom w:val="0"/>
          <w:divBdr>
            <w:top w:val="none" w:sz="0" w:space="0" w:color="auto"/>
            <w:left w:val="none" w:sz="0" w:space="0" w:color="auto"/>
            <w:bottom w:val="none" w:sz="0" w:space="0" w:color="auto"/>
            <w:right w:val="none" w:sz="0" w:space="0" w:color="auto"/>
          </w:divBdr>
        </w:div>
      </w:divsChild>
    </w:div>
    <w:div w:id="2068870920">
      <w:bodyDiv w:val="1"/>
      <w:marLeft w:val="0"/>
      <w:marRight w:val="0"/>
      <w:marTop w:val="0"/>
      <w:marBottom w:val="0"/>
      <w:divBdr>
        <w:top w:val="none" w:sz="0" w:space="0" w:color="auto"/>
        <w:left w:val="none" w:sz="0" w:space="0" w:color="auto"/>
        <w:bottom w:val="none" w:sz="0" w:space="0" w:color="auto"/>
        <w:right w:val="none" w:sz="0" w:space="0" w:color="auto"/>
      </w:divBdr>
      <w:divsChild>
        <w:div w:id="849296888">
          <w:marLeft w:val="0"/>
          <w:marRight w:val="0"/>
          <w:marTop w:val="0"/>
          <w:marBottom w:val="0"/>
          <w:divBdr>
            <w:top w:val="none" w:sz="0" w:space="0" w:color="auto"/>
            <w:left w:val="none" w:sz="0" w:space="0" w:color="auto"/>
            <w:bottom w:val="none" w:sz="0" w:space="0" w:color="auto"/>
            <w:right w:val="none" w:sz="0" w:space="0" w:color="auto"/>
          </w:divBdr>
        </w:div>
        <w:div w:id="1625036337">
          <w:marLeft w:val="0"/>
          <w:marRight w:val="0"/>
          <w:marTop w:val="0"/>
          <w:marBottom w:val="0"/>
          <w:divBdr>
            <w:top w:val="none" w:sz="0" w:space="0" w:color="auto"/>
            <w:left w:val="none" w:sz="0" w:space="0" w:color="auto"/>
            <w:bottom w:val="none" w:sz="0" w:space="0" w:color="auto"/>
            <w:right w:val="none" w:sz="0" w:space="0" w:color="auto"/>
          </w:divBdr>
        </w:div>
        <w:div w:id="1660645495">
          <w:marLeft w:val="0"/>
          <w:marRight w:val="0"/>
          <w:marTop w:val="0"/>
          <w:marBottom w:val="0"/>
          <w:divBdr>
            <w:top w:val="none" w:sz="0" w:space="0" w:color="auto"/>
            <w:left w:val="none" w:sz="0" w:space="0" w:color="auto"/>
            <w:bottom w:val="none" w:sz="0" w:space="0" w:color="auto"/>
            <w:right w:val="none" w:sz="0" w:space="0" w:color="auto"/>
          </w:divBdr>
        </w:div>
        <w:div w:id="87111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FAFD-5434-DE4A-98FD-1DDDBD7E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4348</Words>
  <Characters>24788</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LASC Accreditation 2006</vt:lpstr>
    </vt:vector>
  </TitlesOfParts>
  <Company>LASC</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LASC Accreditation 2006</dc:title>
  <dc:creator>Milton Medina</dc:creator>
  <cp:lastModifiedBy>Pippa  Gibson</cp:lastModifiedBy>
  <cp:revision>2</cp:revision>
  <cp:lastPrinted>2013-09-03T22:25:00Z</cp:lastPrinted>
  <dcterms:created xsi:type="dcterms:W3CDTF">2016-01-25T22:45:00Z</dcterms:created>
  <dcterms:modified xsi:type="dcterms:W3CDTF">2016-01-25T22:45:00Z</dcterms:modified>
</cp:coreProperties>
</file>