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C297C" w14:textId="70936CE0" w:rsidR="0029787F" w:rsidRPr="0040120B" w:rsidRDefault="00F377E6" w:rsidP="006D48D4">
      <w:pPr>
        <w:ind w:left="-360"/>
        <w:rPr>
          <w:b/>
        </w:rPr>
      </w:pPr>
      <w:r w:rsidRPr="0040120B">
        <w:rPr>
          <w:b/>
        </w:rPr>
        <w:t xml:space="preserve">Standard III:  </w:t>
      </w:r>
      <w:r w:rsidR="00D8067D">
        <w:rPr>
          <w:b/>
        </w:rPr>
        <w:t xml:space="preserve">D - </w:t>
      </w:r>
      <w:r w:rsidRPr="0040120B">
        <w:rPr>
          <w:b/>
        </w:rPr>
        <w:t>RESOURCES</w:t>
      </w:r>
      <w:r w:rsidR="0029787F" w:rsidRPr="0040120B">
        <w:rPr>
          <w:b/>
        </w:rPr>
        <w:t xml:space="preserve">  </w:t>
      </w:r>
      <w:r w:rsidR="00596EC1" w:rsidRPr="0040120B">
        <w:rPr>
          <w:b/>
        </w:rPr>
        <w:t xml:space="preserve"> </w:t>
      </w:r>
      <w:r w:rsidR="00D8067D">
        <w:rPr>
          <w:b/>
        </w:rPr>
        <w:t>(Campus Budget)</w:t>
      </w:r>
    </w:p>
    <w:p w14:paraId="502DF3E0" w14:textId="77777777" w:rsidR="006C5B67" w:rsidRPr="0040120B" w:rsidRDefault="00EE3C18" w:rsidP="00EE3C18">
      <w:pPr>
        <w:autoSpaceDE w:val="0"/>
        <w:autoSpaceDN w:val="0"/>
        <w:adjustRightInd w:val="0"/>
        <w:ind w:left="-360"/>
        <w:rPr>
          <w:b/>
        </w:rPr>
      </w:pPr>
      <w:r w:rsidRPr="00EE3C18">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tbl>
      <w:tblPr>
        <w:tblW w:w="13432" w:type="dxa"/>
        <w:tblInd w:w="-252" w:type="dxa"/>
        <w:tblLayout w:type="fixed"/>
        <w:tblLook w:val="0000" w:firstRow="0" w:lastRow="0" w:firstColumn="0" w:lastColumn="0" w:noHBand="0" w:noVBand="0"/>
      </w:tblPr>
      <w:tblGrid>
        <w:gridCol w:w="1078"/>
        <w:gridCol w:w="4052"/>
        <w:gridCol w:w="4466"/>
        <w:gridCol w:w="3814"/>
        <w:gridCol w:w="22"/>
      </w:tblGrid>
      <w:tr w:rsidR="00B22220" w:rsidRPr="00E73ADE" w14:paraId="6780B486" w14:textId="77777777" w:rsidTr="58F4C488">
        <w:trPr>
          <w:trHeight w:val="850"/>
          <w:tblHeader/>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tcPr>
          <w:p w14:paraId="18BFB6B5" w14:textId="77777777" w:rsidR="00B22220" w:rsidRPr="00E73ADE" w:rsidRDefault="00B22220" w:rsidP="00E73ADE">
            <w:pPr>
              <w:jc w:val="center"/>
              <w:rPr>
                <w:color w:val="FFFFFF" w:themeColor="background1"/>
              </w:rPr>
            </w:pPr>
            <w:r w:rsidRPr="00E73ADE">
              <w:rPr>
                <w:b/>
                <w:color w:val="FFFFFF" w:themeColor="background1"/>
              </w:rPr>
              <w:t>Query #</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tcPr>
          <w:p w14:paraId="4504F9F5" w14:textId="77777777" w:rsidR="00B22220" w:rsidRPr="00E73ADE" w:rsidRDefault="00B22220" w:rsidP="00E73ADE">
            <w:pPr>
              <w:jc w:val="center"/>
              <w:rPr>
                <w:b/>
                <w:color w:val="FFFFFF" w:themeColor="background1"/>
              </w:rPr>
            </w:pPr>
            <w:r w:rsidRPr="00E73ADE">
              <w:rPr>
                <w:b/>
                <w:color w:val="FFFFFF" w:themeColor="background1"/>
              </w:rPr>
              <w:t>Sub-queries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tcPr>
          <w:p w14:paraId="7AEB4C83" w14:textId="77777777" w:rsidR="00B22220" w:rsidRPr="00E73ADE" w:rsidRDefault="00B22220" w:rsidP="00E73ADE">
            <w:pPr>
              <w:jc w:val="center"/>
              <w:rPr>
                <w:b/>
                <w:color w:val="FFFFFF" w:themeColor="background1"/>
              </w:rPr>
            </w:pPr>
            <w:r>
              <w:rPr>
                <w:b/>
                <w:color w:val="FFFFFF" w:themeColor="background1"/>
              </w:rPr>
              <w:t>Notes for Report</w:t>
            </w:r>
          </w:p>
          <w:p w14:paraId="13FF6C2A" w14:textId="77777777" w:rsidR="00B22220" w:rsidRPr="002616F6" w:rsidRDefault="00B22220" w:rsidP="002616F6"/>
        </w:tc>
        <w:tc>
          <w:tcPr>
            <w:tcW w:w="3836" w:type="dxa"/>
            <w:gridSpan w:val="2"/>
            <w:tcBorders>
              <w:top w:val="single" w:sz="4" w:space="0" w:color="000000" w:themeColor="text1"/>
              <w:left w:val="single" w:sz="4" w:space="0" w:color="000000" w:themeColor="text1"/>
              <w:bottom w:val="single" w:sz="4" w:space="0" w:color="000000" w:themeColor="text1"/>
            </w:tcBorders>
            <w:shd w:val="clear" w:color="auto" w:fill="404040" w:themeFill="text1" w:themeFillTint="BF"/>
            <w:vAlign w:val="center"/>
          </w:tcPr>
          <w:p w14:paraId="6D8DBEC5" w14:textId="77777777" w:rsidR="00B22220" w:rsidRPr="00E73ADE" w:rsidRDefault="00B22220" w:rsidP="00B22220">
            <w:pPr>
              <w:jc w:val="center"/>
              <w:rPr>
                <w:b/>
                <w:sz w:val="18"/>
                <w:szCs w:val="18"/>
              </w:rPr>
            </w:pPr>
            <w:r>
              <w:rPr>
                <w:b/>
                <w:color w:val="FFFFFF" w:themeColor="background1"/>
              </w:rPr>
              <w:t>Evidence</w:t>
            </w:r>
          </w:p>
        </w:tc>
      </w:tr>
      <w:tr w:rsidR="00416456" w:rsidRPr="00E73ADE" w14:paraId="52D8BE4A" w14:textId="77777777" w:rsidTr="58F4C488">
        <w:trPr>
          <w:gridAfter w:val="1"/>
          <w:wAfter w:w="22" w:type="dxa"/>
          <w:trHeight w:val="26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29B56657" w14:textId="77777777" w:rsidR="00416456" w:rsidRPr="00E73ADE" w:rsidRDefault="00416456" w:rsidP="00E73ADE">
            <w:pPr>
              <w:rPr>
                <w:b/>
                <w:sz w:val="18"/>
                <w:szCs w:val="18"/>
              </w:rPr>
            </w:pPr>
            <w:r w:rsidRPr="00E73ADE">
              <w:rPr>
                <w:b/>
                <w:sz w:val="18"/>
                <w:szCs w:val="18"/>
              </w:rPr>
              <w:t>III.D.1 – Financial Resources</w:t>
            </w:r>
          </w:p>
        </w:tc>
      </w:tr>
      <w:tr w:rsidR="00416456" w:rsidRPr="00E73ADE" w14:paraId="1E006A6C" w14:textId="77777777" w:rsidTr="58F4C488">
        <w:trPr>
          <w:gridAfter w:val="1"/>
          <w:wAfter w:w="22" w:type="dxa"/>
          <w:trHeight w:val="732"/>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659F3C69" w14:textId="77777777" w:rsidR="00416456" w:rsidRPr="00E73ADE" w:rsidRDefault="00416456" w:rsidP="00E73ADE">
            <w:pPr>
              <w:rPr>
                <w:sz w:val="18"/>
                <w:szCs w:val="18"/>
              </w:rPr>
            </w:pPr>
            <w:r w:rsidRPr="00E73ADE">
              <w:rPr>
                <w:b/>
                <w:sz w:val="18"/>
                <w:szCs w:val="18"/>
              </w:rPr>
              <w:t>III.D.1 – Planning -</w:t>
            </w:r>
            <w:r w:rsidRPr="00E73ADE">
              <w:rPr>
                <w:sz w:val="18"/>
                <w:szCs w:val="18"/>
              </w:rPr>
              <w:t xml:space="preserve"> 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tc>
      </w:tr>
      <w:tr w:rsidR="00416456" w:rsidRPr="00E73ADE" w14:paraId="42A10AC2" w14:textId="77777777" w:rsidTr="58F4C488">
        <w:trPr>
          <w:gridAfter w:val="1"/>
          <w:wAfter w:w="22" w:type="dxa"/>
          <w:trHeight w:val="467"/>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F018F" w14:textId="77777777" w:rsidR="00416456" w:rsidRPr="00E73ADE" w:rsidRDefault="00416456" w:rsidP="00E73ADE">
            <w:pPr>
              <w:rPr>
                <w:b/>
                <w:i/>
                <w:sz w:val="18"/>
                <w:szCs w:val="18"/>
              </w:rPr>
            </w:pPr>
            <w:r w:rsidRPr="00E73ADE">
              <w:rPr>
                <w:sz w:val="18"/>
                <w:szCs w:val="18"/>
              </w:rPr>
              <w:t>III.D.1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4A89E" w14:textId="77777777" w:rsidR="00416456" w:rsidRPr="00E73ADE" w:rsidRDefault="00416456" w:rsidP="00E73ADE">
            <w:pPr>
              <w:autoSpaceDE w:val="0"/>
              <w:autoSpaceDN w:val="0"/>
              <w:adjustRightInd w:val="0"/>
              <w:rPr>
                <w:sz w:val="18"/>
                <w:szCs w:val="18"/>
              </w:rPr>
            </w:pPr>
            <w:r w:rsidRPr="00E73ADE">
              <w:rPr>
                <w:sz w:val="18"/>
                <w:szCs w:val="18"/>
              </w:rPr>
              <w:t>Does it have sufficient revenues to support educational improvement and innovation?</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281D0" w14:textId="77777777" w:rsidR="00416456" w:rsidRPr="00E73ADE" w:rsidRDefault="00C43529" w:rsidP="00E73ADE">
            <w:pPr>
              <w:rPr>
                <w:sz w:val="18"/>
                <w:szCs w:val="18"/>
              </w:rPr>
            </w:pPr>
            <w:r>
              <w:rPr>
                <w:sz w:val="18"/>
                <w:szCs w:val="18"/>
              </w:rPr>
              <w:t xml:space="preserve">Near balanced annual budget </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AD262" w14:textId="77777777" w:rsidR="000A75FF" w:rsidRDefault="000A75FF" w:rsidP="00E73ADE">
            <w:pPr>
              <w:rPr>
                <w:sz w:val="18"/>
                <w:szCs w:val="18"/>
              </w:rPr>
            </w:pPr>
            <w:r>
              <w:rPr>
                <w:sz w:val="18"/>
                <w:szCs w:val="18"/>
              </w:rPr>
              <w:t xml:space="preserve">BP3100 </w:t>
            </w:r>
            <w:r w:rsidRPr="000A75FF">
              <w:rPr>
                <w:sz w:val="18"/>
                <w:szCs w:val="18"/>
              </w:rPr>
              <w:t>Principles of Sound Fiscal Management</w:t>
            </w:r>
          </w:p>
          <w:p w14:paraId="35A88379" w14:textId="77777777" w:rsidR="00416456" w:rsidRPr="00E73ADE" w:rsidRDefault="000A75FF" w:rsidP="00E73ADE">
            <w:pPr>
              <w:rPr>
                <w:sz w:val="18"/>
                <w:szCs w:val="18"/>
              </w:rPr>
            </w:pPr>
            <w:r>
              <w:rPr>
                <w:sz w:val="18"/>
                <w:szCs w:val="18"/>
              </w:rPr>
              <w:t>Annual Budget</w:t>
            </w:r>
          </w:p>
        </w:tc>
      </w:tr>
      <w:tr w:rsidR="00416456" w:rsidRPr="00E73ADE" w14:paraId="518AEB02" w14:textId="77777777" w:rsidTr="58F4C488">
        <w:trPr>
          <w:gridAfter w:val="1"/>
          <w:wAfter w:w="22" w:type="dxa"/>
          <w:trHeight w:val="62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BDE88" w14:textId="77777777" w:rsidR="00416456" w:rsidRPr="00E73ADE" w:rsidRDefault="00416456" w:rsidP="00E73ADE">
            <w:pPr>
              <w:rPr>
                <w:sz w:val="18"/>
                <w:szCs w:val="18"/>
              </w:rPr>
            </w:pPr>
            <w:r w:rsidRPr="00E73ADE">
              <w:rPr>
                <w:sz w:val="18"/>
                <w:szCs w:val="18"/>
              </w:rPr>
              <w:t>III.D.1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DE784" w14:textId="77777777" w:rsidR="00416456" w:rsidRPr="00E73ADE" w:rsidRDefault="00416456" w:rsidP="00E73ADE">
            <w:pPr>
              <w:autoSpaceDE w:val="0"/>
              <w:autoSpaceDN w:val="0"/>
              <w:adjustRightInd w:val="0"/>
              <w:rPr>
                <w:sz w:val="18"/>
                <w:szCs w:val="18"/>
              </w:rPr>
            </w:pPr>
            <w:r w:rsidRPr="00E73ADE">
              <w:rPr>
                <w:sz w:val="18"/>
                <w:szCs w:val="18"/>
              </w:rPr>
              <w:t>Are the institution’s finances managed with integrity in a manner that ensures financial stability?</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2D170" w14:textId="77777777" w:rsidR="00416456" w:rsidRPr="00E73ADE" w:rsidRDefault="00CE110A" w:rsidP="00E73ADE">
            <w:pPr>
              <w:rPr>
                <w:sz w:val="18"/>
                <w:szCs w:val="18"/>
              </w:rPr>
            </w:pPr>
            <w:r>
              <w:rPr>
                <w:sz w:val="18"/>
                <w:szCs w:val="18"/>
              </w:rPr>
              <w:t>Internal controls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8BBA7" w14:textId="77777777" w:rsidR="000A75FF" w:rsidRPr="000A75FF" w:rsidRDefault="000A75FF" w:rsidP="00E73ADE">
            <w:pPr>
              <w:rPr>
                <w:b/>
                <w:sz w:val="18"/>
                <w:szCs w:val="18"/>
              </w:rPr>
            </w:pPr>
            <w:r>
              <w:rPr>
                <w:sz w:val="18"/>
                <w:szCs w:val="18"/>
              </w:rPr>
              <w:t>BP3</w:t>
            </w:r>
            <w:r w:rsidR="00CE110A">
              <w:rPr>
                <w:sz w:val="18"/>
                <w:szCs w:val="18"/>
              </w:rPr>
              <w:t>0</w:t>
            </w:r>
            <w:r>
              <w:rPr>
                <w:sz w:val="18"/>
                <w:szCs w:val="18"/>
              </w:rPr>
              <w:t xml:space="preserve">00 </w:t>
            </w:r>
            <w:r w:rsidRPr="000A75FF">
              <w:rPr>
                <w:sz w:val="18"/>
                <w:szCs w:val="18"/>
              </w:rPr>
              <w:t>Principles of Sound Fiscal Management</w:t>
            </w:r>
          </w:p>
          <w:p w14:paraId="54F5DF49" w14:textId="77777777" w:rsidR="00AF7DAB" w:rsidRDefault="000A75FF" w:rsidP="00CE110A">
            <w:pPr>
              <w:rPr>
                <w:sz w:val="18"/>
                <w:szCs w:val="18"/>
              </w:rPr>
            </w:pPr>
            <w:r w:rsidRPr="000A75FF">
              <w:rPr>
                <w:sz w:val="18"/>
                <w:szCs w:val="18"/>
              </w:rPr>
              <w:t>BP3100 Budget Preparation</w:t>
            </w:r>
          </w:p>
          <w:p w14:paraId="4BCB77E3" w14:textId="77777777" w:rsidR="00AF7DAB" w:rsidRDefault="00AF7DAB" w:rsidP="00CE110A">
            <w:pPr>
              <w:rPr>
                <w:sz w:val="18"/>
                <w:szCs w:val="18"/>
              </w:rPr>
            </w:pPr>
            <w:proofErr w:type="spellStart"/>
            <w:r>
              <w:rPr>
                <w:sz w:val="18"/>
                <w:szCs w:val="18"/>
              </w:rPr>
              <w:t>Moodys</w:t>
            </w:r>
            <w:proofErr w:type="spellEnd"/>
            <w:r>
              <w:rPr>
                <w:sz w:val="18"/>
                <w:szCs w:val="18"/>
              </w:rPr>
              <w:t xml:space="preserve"> rating</w:t>
            </w:r>
          </w:p>
          <w:p w14:paraId="30AE6860" w14:textId="77777777" w:rsidR="00416456" w:rsidRPr="000A75FF" w:rsidRDefault="00416456" w:rsidP="00CE110A">
            <w:pPr>
              <w:rPr>
                <w:szCs w:val="18"/>
              </w:rPr>
            </w:pPr>
          </w:p>
        </w:tc>
      </w:tr>
      <w:tr w:rsidR="00416456" w:rsidRPr="00E73ADE" w14:paraId="7ADBAEE0" w14:textId="77777777" w:rsidTr="58F4C488">
        <w:trPr>
          <w:gridAfter w:val="1"/>
          <w:wAfter w:w="22" w:type="dxa"/>
          <w:trHeight w:val="62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6C9A3" w14:textId="77777777" w:rsidR="00416456" w:rsidRPr="00E73ADE" w:rsidRDefault="00416456" w:rsidP="00E73ADE">
            <w:pPr>
              <w:rPr>
                <w:sz w:val="18"/>
                <w:szCs w:val="18"/>
              </w:rPr>
            </w:pPr>
            <w:r w:rsidRPr="00E73ADE">
              <w:rPr>
                <w:sz w:val="18"/>
                <w:szCs w:val="18"/>
              </w:rPr>
              <w:t>III.D.1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AD521" w14:textId="77777777" w:rsidR="00416456" w:rsidRPr="00E73ADE" w:rsidRDefault="00416456" w:rsidP="00E73ADE">
            <w:pPr>
              <w:autoSpaceDE w:val="0"/>
              <w:autoSpaceDN w:val="0"/>
              <w:adjustRightInd w:val="0"/>
              <w:rPr>
                <w:sz w:val="18"/>
                <w:szCs w:val="18"/>
              </w:rPr>
            </w:pPr>
            <w:r w:rsidRPr="00E73ADE">
              <w:rPr>
                <w:sz w:val="18"/>
                <w:szCs w:val="18"/>
              </w:rPr>
              <w:t>Does the resource allocation process provide a means for setting priorities for funding institutional improvements?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A0ED2" w14:textId="77777777" w:rsidR="00416456" w:rsidRPr="00E73ADE" w:rsidRDefault="00CE110A" w:rsidP="00E73ADE">
            <w:pPr>
              <w:rPr>
                <w:sz w:val="18"/>
                <w:szCs w:val="18"/>
              </w:rPr>
            </w:pPr>
            <w:r>
              <w:rPr>
                <w:sz w:val="18"/>
                <w:szCs w:val="18"/>
              </w:rPr>
              <w:t>Resource allocation model. PBTs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FD318" w14:textId="77777777" w:rsidR="00CE110A" w:rsidRDefault="00C43529" w:rsidP="00E73ADE">
            <w:pPr>
              <w:rPr>
                <w:sz w:val="18"/>
                <w:szCs w:val="18"/>
              </w:rPr>
            </w:pPr>
            <w:r>
              <w:rPr>
                <w:sz w:val="18"/>
                <w:szCs w:val="18"/>
              </w:rPr>
              <w:t>PBTs</w:t>
            </w:r>
          </w:p>
          <w:p w14:paraId="5C579B83" w14:textId="77777777" w:rsidR="00CE110A" w:rsidRDefault="00CE110A" w:rsidP="00E73ADE">
            <w:pPr>
              <w:rPr>
                <w:sz w:val="18"/>
                <w:szCs w:val="18"/>
              </w:rPr>
            </w:pPr>
            <w:r>
              <w:rPr>
                <w:sz w:val="18"/>
                <w:szCs w:val="18"/>
              </w:rPr>
              <w:t>Bond Measure</w:t>
            </w:r>
          </w:p>
          <w:p w14:paraId="19A87851" w14:textId="77777777" w:rsidR="00CE110A" w:rsidRDefault="00CE110A" w:rsidP="00E73ADE">
            <w:pPr>
              <w:rPr>
                <w:sz w:val="18"/>
                <w:szCs w:val="18"/>
              </w:rPr>
            </w:pPr>
            <w:r>
              <w:rPr>
                <w:sz w:val="18"/>
                <w:szCs w:val="18"/>
              </w:rPr>
              <w:t>Scheduled maintenance</w:t>
            </w:r>
          </w:p>
          <w:p w14:paraId="74CB8B58" w14:textId="77777777" w:rsidR="00CE110A" w:rsidRDefault="00CE110A" w:rsidP="00E73ADE">
            <w:pPr>
              <w:rPr>
                <w:sz w:val="18"/>
                <w:szCs w:val="18"/>
              </w:rPr>
            </w:pPr>
            <w:r>
              <w:rPr>
                <w:sz w:val="18"/>
                <w:szCs w:val="18"/>
              </w:rPr>
              <w:t>Categorical</w:t>
            </w:r>
          </w:p>
          <w:p w14:paraId="7D3AE258" w14:textId="77777777" w:rsidR="00CE110A" w:rsidRDefault="00CE110A" w:rsidP="00E73ADE">
            <w:pPr>
              <w:rPr>
                <w:sz w:val="18"/>
                <w:szCs w:val="18"/>
              </w:rPr>
            </w:pPr>
            <w:r>
              <w:rPr>
                <w:sz w:val="18"/>
                <w:szCs w:val="18"/>
              </w:rPr>
              <w:t>Grants</w:t>
            </w:r>
          </w:p>
          <w:p w14:paraId="7F039538" w14:textId="77777777" w:rsidR="00CE110A" w:rsidRDefault="00CE110A" w:rsidP="00E73ADE">
            <w:pPr>
              <w:rPr>
                <w:sz w:val="18"/>
                <w:szCs w:val="18"/>
              </w:rPr>
            </w:pPr>
            <w:r>
              <w:rPr>
                <w:sz w:val="18"/>
                <w:szCs w:val="18"/>
              </w:rPr>
              <w:t>Self sustaining funds</w:t>
            </w:r>
          </w:p>
          <w:p w14:paraId="428F010E" w14:textId="77777777" w:rsidR="00CE110A" w:rsidRDefault="00CE110A" w:rsidP="00E73ADE">
            <w:pPr>
              <w:rPr>
                <w:sz w:val="18"/>
                <w:szCs w:val="18"/>
              </w:rPr>
            </w:pPr>
            <w:r>
              <w:rPr>
                <w:sz w:val="18"/>
                <w:szCs w:val="18"/>
              </w:rPr>
              <w:t>DASB</w:t>
            </w:r>
          </w:p>
          <w:p w14:paraId="4E2B90A0" w14:textId="77777777" w:rsidR="00CE110A" w:rsidRDefault="00CE110A" w:rsidP="00E73ADE">
            <w:pPr>
              <w:rPr>
                <w:sz w:val="18"/>
                <w:szCs w:val="18"/>
              </w:rPr>
            </w:pPr>
            <w:r>
              <w:rPr>
                <w:sz w:val="18"/>
                <w:szCs w:val="18"/>
              </w:rPr>
              <w:t>Lottery</w:t>
            </w:r>
          </w:p>
          <w:p w14:paraId="66C16370" w14:textId="77777777" w:rsidR="00CE110A" w:rsidRDefault="00CE110A" w:rsidP="00E73ADE">
            <w:pPr>
              <w:rPr>
                <w:sz w:val="18"/>
                <w:szCs w:val="18"/>
              </w:rPr>
            </w:pPr>
          </w:p>
          <w:p w14:paraId="4BBD1153" w14:textId="77777777" w:rsidR="00416456" w:rsidRPr="00E73ADE" w:rsidRDefault="00416456" w:rsidP="00E73ADE">
            <w:pPr>
              <w:rPr>
                <w:sz w:val="18"/>
                <w:szCs w:val="18"/>
              </w:rPr>
            </w:pPr>
          </w:p>
        </w:tc>
      </w:tr>
      <w:tr w:rsidR="00416456" w:rsidRPr="00E73ADE" w14:paraId="142B88C8" w14:textId="77777777" w:rsidTr="58F4C488">
        <w:trPr>
          <w:gridAfter w:val="1"/>
          <w:wAfter w:w="22" w:type="dxa"/>
          <w:trHeight w:val="48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1FBE3" w14:textId="77777777" w:rsidR="00416456" w:rsidRPr="00E73ADE" w:rsidRDefault="00416456" w:rsidP="00E73ADE">
            <w:pPr>
              <w:rPr>
                <w:sz w:val="18"/>
                <w:szCs w:val="18"/>
              </w:rPr>
            </w:pPr>
            <w:r w:rsidRPr="00E73ADE">
              <w:rPr>
                <w:sz w:val="18"/>
                <w:szCs w:val="18"/>
              </w:rPr>
              <w:t>III.D.1 Q4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87FA9" w14:textId="77777777" w:rsidR="00416456" w:rsidRPr="00E73ADE" w:rsidRDefault="00416456" w:rsidP="00E73ADE">
            <w:pPr>
              <w:autoSpaceDE w:val="0"/>
              <w:autoSpaceDN w:val="0"/>
              <w:adjustRightInd w:val="0"/>
              <w:rPr>
                <w:sz w:val="18"/>
                <w:szCs w:val="18"/>
              </w:rPr>
            </w:pPr>
            <w:r w:rsidRPr="00E73ADE">
              <w:rPr>
                <w:sz w:val="18"/>
                <w:szCs w:val="18"/>
              </w:rPr>
              <w:t>Are institutional resources sufficient to ensure financial solvency?</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DEB8C" w14:textId="77777777" w:rsidR="00416456" w:rsidRPr="00E73ADE" w:rsidRDefault="00CE110A" w:rsidP="00E73ADE">
            <w:pPr>
              <w:rPr>
                <w:sz w:val="18"/>
                <w:szCs w:val="18"/>
              </w:rPr>
            </w:pPr>
            <w:r>
              <w:rPr>
                <w:sz w:val="18"/>
                <w:szCs w:val="18"/>
              </w:rPr>
              <w:t>Resource allocation model. PBTs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14963E" w14:textId="77777777" w:rsidR="00CE110A" w:rsidRDefault="00CE110A" w:rsidP="00CE110A">
            <w:pPr>
              <w:rPr>
                <w:sz w:val="18"/>
                <w:szCs w:val="18"/>
              </w:rPr>
            </w:pPr>
            <w:r>
              <w:rPr>
                <w:sz w:val="18"/>
                <w:szCs w:val="18"/>
              </w:rPr>
              <w:t xml:space="preserve">BP3100 </w:t>
            </w:r>
            <w:r w:rsidRPr="000A75FF">
              <w:rPr>
                <w:sz w:val="18"/>
                <w:szCs w:val="18"/>
              </w:rPr>
              <w:t>Principles of Sound Fiscal Management</w:t>
            </w:r>
          </w:p>
          <w:p w14:paraId="42F8A012" w14:textId="77777777" w:rsidR="00603389" w:rsidRDefault="00CE110A" w:rsidP="00CE110A">
            <w:pPr>
              <w:rPr>
                <w:sz w:val="18"/>
                <w:szCs w:val="18"/>
              </w:rPr>
            </w:pPr>
            <w:r>
              <w:rPr>
                <w:sz w:val="18"/>
                <w:szCs w:val="18"/>
              </w:rPr>
              <w:t>Annual Budget</w:t>
            </w:r>
          </w:p>
          <w:p w14:paraId="25BCDA72" w14:textId="77777777" w:rsidR="00603389" w:rsidRDefault="00CE110A" w:rsidP="00CE110A">
            <w:pPr>
              <w:rPr>
                <w:sz w:val="18"/>
                <w:szCs w:val="18"/>
              </w:rPr>
            </w:pPr>
            <w:r w:rsidRPr="000A75FF">
              <w:rPr>
                <w:sz w:val="18"/>
                <w:szCs w:val="18"/>
              </w:rPr>
              <w:t>BP3100 Budget Preparation</w:t>
            </w:r>
          </w:p>
          <w:p w14:paraId="30FE1A07" w14:textId="77777777" w:rsidR="00CE110A" w:rsidRDefault="00603389" w:rsidP="00CE110A">
            <w:pPr>
              <w:rPr>
                <w:sz w:val="18"/>
                <w:szCs w:val="18"/>
              </w:rPr>
            </w:pPr>
            <w:r>
              <w:t>BP 3110 Final Budget</w:t>
            </w:r>
          </w:p>
          <w:p w14:paraId="759581EE" w14:textId="77777777" w:rsidR="00CE110A" w:rsidRDefault="00CE110A" w:rsidP="00CE110A">
            <w:pPr>
              <w:rPr>
                <w:sz w:val="18"/>
                <w:szCs w:val="18"/>
              </w:rPr>
            </w:pPr>
            <w:r>
              <w:rPr>
                <w:sz w:val="18"/>
                <w:szCs w:val="18"/>
              </w:rPr>
              <w:t>PBTs</w:t>
            </w:r>
          </w:p>
          <w:p w14:paraId="160FC3BF" w14:textId="77777777" w:rsidR="00CE110A" w:rsidRDefault="00CE110A" w:rsidP="00CE110A">
            <w:pPr>
              <w:rPr>
                <w:sz w:val="18"/>
                <w:szCs w:val="18"/>
              </w:rPr>
            </w:pPr>
            <w:r>
              <w:rPr>
                <w:sz w:val="18"/>
                <w:szCs w:val="18"/>
              </w:rPr>
              <w:t>Bond Measure</w:t>
            </w:r>
          </w:p>
          <w:p w14:paraId="5B5D20FC" w14:textId="77777777" w:rsidR="00CE110A" w:rsidRDefault="00CE110A" w:rsidP="00CE110A">
            <w:pPr>
              <w:rPr>
                <w:sz w:val="18"/>
                <w:szCs w:val="18"/>
              </w:rPr>
            </w:pPr>
            <w:r>
              <w:rPr>
                <w:sz w:val="18"/>
                <w:szCs w:val="18"/>
              </w:rPr>
              <w:t>Scheduled maintenance</w:t>
            </w:r>
          </w:p>
          <w:p w14:paraId="6B4D484A" w14:textId="77777777" w:rsidR="00CE110A" w:rsidRDefault="00CE110A" w:rsidP="00CE110A">
            <w:pPr>
              <w:rPr>
                <w:sz w:val="18"/>
                <w:szCs w:val="18"/>
              </w:rPr>
            </w:pPr>
            <w:r>
              <w:rPr>
                <w:sz w:val="18"/>
                <w:szCs w:val="18"/>
              </w:rPr>
              <w:t>Categorical</w:t>
            </w:r>
          </w:p>
          <w:p w14:paraId="4B207162" w14:textId="77777777" w:rsidR="00CE110A" w:rsidRDefault="00CE110A" w:rsidP="00CE110A">
            <w:pPr>
              <w:rPr>
                <w:sz w:val="18"/>
                <w:szCs w:val="18"/>
              </w:rPr>
            </w:pPr>
            <w:r>
              <w:rPr>
                <w:sz w:val="18"/>
                <w:szCs w:val="18"/>
              </w:rPr>
              <w:t>Grants</w:t>
            </w:r>
          </w:p>
          <w:p w14:paraId="0C3144F6" w14:textId="77777777" w:rsidR="00CE110A" w:rsidRDefault="00CE110A" w:rsidP="00CE110A">
            <w:pPr>
              <w:rPr>
                <w:sz w:val="18"/>
                <w:szCs w:val="18"/>
              </w:rPr>
            </w:pPr>
            <w:r>
              <w:rPr>
                <w:sz w:val="18"/>
                <w:szCs w:val="18"/>
              </w:rPr>
              <w:t>Self sustaining funds</w:t>
            </w:r>
          </w:p>
          <w:p w14:paraId="618B8862" w14:textId="77777777" w:rsidR="00CE110A" w:rsidRDefault="00CE110A" w:rsidP="00CE110A">
            <w:pPr>
              <w:rPr>
                <w:sz w:val="18"/>
                <w:szCs w:val="18"/>
              </w:rPr>
            </w:pPr>
            <w:r>
              <w:rPr>
                <w:sz w:val="18"/>
                <w:szCs w:val="18"/>
              </w:rPr>
              <w:t>DASB</w:t>
            </w:r>
          </w:p>
          <w:p w14:paraId="43699C90" w14:textId="77777777" w:rsidR="00CE110A" w:rsidRDefault="00CE110A" w:rsidP="00CE110A">
            <w:pPr>
              <w:rPr>
                <w:sz w:val="18"/>
                <w:szCs w:val="18"/>
              </w:rPr>
            </w:pPr>
            <w:r>
              <w:rPr>
                <w:sz w:val="18"/>
                <w:szCs w:val="18"/>
              </w:rPr>
              <w:t>Lottery</w:t>
            </w:r>
          </w:p>
          <w:p w14:paraId="26B7E4FE" w14:textId="77777777" w:rsidR="00416456" w:rsidRPr="00E73ADE" w:rsidRDefault="00F402A1" w:rsidP="00CE110A">
            <w:pPr>
              <w:rPr>
                <w:sz w:val="18"/>
                <w:szCs w:val="18"/>
              </w:rPr>
            </w:pPr>
            <w:r>
              <w:rPr>
                <w:sz w:val="18"/>
                <w:szCs w:val="18"/>
              </w:rPr>
              <w:lastRenderedPageBreak/>
              <w:t>Instructional equipment</w:t>
            </w:r>
          </w:p>
        </w:tc>
      </w:tr>
      <w:tr w:rsidR="00416456" w:rsidRPr="00E73ADE" w14:paraId="3EA4DD97" w14:textId="77777777" w:rsidTr="58F4C488">
        <w:trPr>
          <w:gridAfter w:val="1"/>
          <w:wAfter w:w="22" w:type="dxa"/>
          <w:trHeight w:val="849"/>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FC69A" w14:textId="77777777" w:rsidR="00416456" w:rsidRPr="00E73ADE" w:rsidRDefault="00416456" w:rsidP="00E73ADE">
            <w:pPr>
              <w:rPr>
                <w:sz w:val="18"/>
                <w:szCs w:val="18"/>
              </w:rPr>
            </w:pPr>
            <w:r w:rsidRPr="00E73ADE">
              <w:rPr>
                <w:sz w:val="18"/>
                <w:szCs w:val="18"/>
              </w:rPr>
              <w:lastRenderedPageBreak/>
              <w:t>III.D.1 Q5</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4AFEE" w14:textId="77777777" w:rsidR="00416456" w:rsidRPr="00E73ADE" w:rsidRDefault="00416456" w:rsidP="00E73ADE">
            <w:pPr>
              <w:autoSpaceDE w:val="0"/>
              <w:autoSpaceDN w:val="0"/>
              <w:adjustRightInd w:val="0"/>
              <w:rPr>
                <w:sz w:val="18"/>
                <w:szCs w:val="18"/>
              </w:rPr>
            </w:pPr>
            <w:r w:rsidRPr="00E73ADE">
              <w:rPr>
                <w:sz w:val="18"/>
                <w:szCs w:val="18"/>
              </w:rPr>
              <w:t>Does the institution’s budget provide sufficient resources for the effective planning, maintenance, implementation and enhancement of DE courses, programs and services as well as personnel development?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DD6C5" w14:textId="77777777" w:rsidR="00416456" w:rsidRPr="00E73ADE" w:rsidRDefault="000A75FF" w:rsidP="00E73ADE">
            <w:pPr>
              <w:rPr>
                <w:sz w:val="18"/>
                <w:szCs w:val="18"/>
              </w:rPr>
            </w:pPr>
            <w:r>
              <w:rPr>
                <w:sz w:val="18"/>
                <w:szCs w:val="18"/>
              </w:rPr>
              <w:t xml:space="preserve">Lorrie </w:t>
            </w:r>
            <w:proofErr w:type="spellStart"/>
            <w:r>
              <w:rPr>
                <w:sz w:val="18"/>
                <w:szCs w:val="18"/>
              </w:rPr>
              <w:t>Ranck</w:t>
            </w:r>
            <w:proofErr w:type="spellEnd"/>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050EC" w14:textId="77777777" w:rsidR="00416456" w:rsidRPr="00E73ADE" w:rsidRDefault="00416456" w:rsidP="00E73ADE">
            <w:pPr>
              <w:rPr>
                <w:sz w:val="18"/>
                <w:szCs w:val="18"/>
              </w:rPr>
            </w:pPr>
          </w:p>
        </w:tc>
      </w:tr>
      <w:tr w:rsidR="00416456" w:rsidRPr="00E73ADE" w14:paraId="6CE29EC2" w14:textId="77777777" w:rsidTr="58F4C488">
        <w:trPr>
          <w:gridAfter w:val="1"/>
          <w:wAfter w:w="22" w:type="dxa"/>
          <w:trHeight w:val="507"/>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6E6EAF77" w14:textId="77777777" w:rsidR="00416456" w:rsidRPr="00E73ADE" w:rsidRDefault="00416456" w:rsidP="00E73ADE">
            <w:pPr>
              <w:rPr>
                <w:sz w:val="18"/>
                <w:szCs w:val="18"/>
              </w:rPr>
            </w:pPr>
            <w:r w:rsidRPr="00E73ADE">
              <w:rPr>
                <w:b/>
                <w:sz w:val="18"/>
                <w:szCs w:val="18"/>
              </w:rPr>
              <w:t>III.D.2</w:t>
            </w:r>
            <w:r w:rsidRPr="00E73ADE">
              <w:rPr>
                <w:sz w:val="18"/>
                <w:szCs w:val="18"/>
              </w:rPr>
              <w:t xml:space="preserve"> - 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tc>
      </w:tr>
      <w:tr w:rsidR="00416456" w:rsidRPr="00E73ADE" w14:paraId="5A05933E" w14:textId="77777777" w:rsidTr="58F4C488">
        <w:trPr>
          <w:gridAfter w:val="1"/>
          <w:wAfter w:w="22" w:type="dxa"/>
          <w:trHeight w:val="606"/>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8CEE8" w14:textId="77777777" w:rsidR="00416456" w:rsidRPr="00E73ADE" w:rsidRDefault="00416456" w:rsidP="00E73ADE">
            <w:pPr>
              <w:rPr>
                <w:b/>
                <w:sz w:val="18"/>
                <w:szCs w:val="18"/>
              </w:rPr>
            </w:pPr>
            <w:r w:rsidRPr="00E73ADE">
              <w:rPr>
                <w:sz w:val="18"/>
                <w:szCs w:val="18"/>
              </w:rPr>
              <w:t>III.D.2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6C418" w14:textId="77777777" w:rsidR="00416456" w:rsidRPr="00E73ADE" w:rsidRDefault="00416456" w:rsidP="00E73ADE">
            <w:pPr>
              <w:autoSpaceDE w:val="0"/>
              <w:autoSpaceDN w:val="0"/>
              <w:adjustRightInd w:val="0"/>
              <w:rPr>
                <w:sz w:val="18"/>
                <w:szCs w:val="18"/>
              </w:rPr>
            </w:pPr>
            <w:r w:rsidRPr="00E73ADE">
              <w:rPr>
                <w:sz w:val="18"/>
                <w:szCs w:val="18"/>
              </w:rPr>
              <w:t>Does the institution review its mission and goals as part of the annual fiscal planning process?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57F69" w14:textId="77777777" w:rsidR="006424E1" w:rsidRDefault="006424E1" w:rsidP="00E73ADE">
            <w:pPr>
              <w:rPr>
                <w:sz w:val="18"/>
                <w:szCs w:val="18"/>
              </w:rPr>
            </w:pPr>
            <w:r>
              <w:rPr>
                <w:sz w:val="18"/>
                <w:szCs w:val="18"/>
              </w:rPr>
              <w:t>Annual budget</w:t>
            </w:r>
          </w:p>
          <w:p w14:paraId="41F41F36" w14:textId="77777777" w:rsidR="005A3465" w:rsidRDefault="006424E1" w:rsidP="00E73ADE">
            <w:pPr>
              <w:rPr>
                <w:sz w:val="18"/>
                <w:szCs w:val="18"/>
              </w:rPr>
            </w:pPr>
            <w:r>
              <w:rPr>
                <w:sz w:val="18"/>
                <w:szCs w:val="18"/>
              </w:rPr>
              <w:t>Ed master plan</w:t>
            </w:r>
          </w:p>
          <w:p w14:paraId="59711365" w14:textId="77777777" w:rsidR="005A3465" w:rsidRDefault="005A3465" w:rsidP="00E73ADE">
            <w:pPr>
              <w:rPr>
                <w:sz w:val="18"/>
                <w:szCs w:val="18"/>
              </w:rPr>
            </w:pPr>
            <w:r>
              <w:rPr>
                <w:sz w:val="18"/>
                <w:szCs w:val="18"/>
              </w:rPr>
              <w:t>Equity Plan</w:t>
            </w:r>
          </w:p>
          <w:p w14:paraId="3AC380C2" w14:textId="77777777" w:rsidR="006424E1" w:rsidRDefault="005A3465" w:rsidP="00E73ADE">
            <w:pPr>
              <w:rPr>
                <w:sz w:val="18"/>
                <w:szCs w:val="18"/>
              </w:rPr>
            </w:pPr>
            <w:r>
              <w:rPr>
                <w:sz w:val="18"/>
                <w:szCs w:val="18"/>
              </w:rPr>
              <w:t>Student Success Plan</w:t>
            </w:r>
          </w:p>
          <w:p w14:paraId="47BF41C1"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72008" w14:textId="77777777" w:rsidR="006424E1" w:rsidRDefault="006424E1" w:rsidP="006424E1">
            <w:pPr>
              <w:rPr>
                <w:sz w:val="18"/>
                <w:szCs w:val="18"/>
              </w:rPr>
            </w:pPr>
            <w:r>
              <w:rPr>
                <w:sz w:val="18"/>
                <w:szCs w:val="18"/>
              </w:rPr>
              <w:t xml:space="preserve">BP3100 </w:t>
            </w:r>
            <w:r w:rsidRPr="000A75FF">
              <w:rPr>
                <w:sz w:val="18"/>
                <w:szCs w:val="18"/>
              </w:rPr>
              <w:t>Principles of Sound Fiscal Management</w:t>
            </w:r>
          </w:p>
          <w:p w14:paraId="05CDD9AF" w14:textId="77777777" w:rsidR="006424E1" w:rsidRDefault="006424E1" w:rsidP="006424E1">
            <w:pPr>
              <w:rPr>
                <w:sz w:val="18"/>
                <w:szCs w:val="18"/>
              </w:rPr>
            </w:pPr>
            <w:r>
              <w:rPr>
                <w:sz w:val="18"/>
                <w:szCs w:val="18"/>
              </w:rPr>
              <w:t>Annual Budget</w:t>
            </w:r>
          </w:p>
          <w:p w14:paraId="03C055C0" w14:textId="77777777" w:rsidR="006424E1" w:rsidRDefault="006424E1" w:rsidP="006424E1">
            <w:pPr>
              <w:rPr>
                <w:sz w:val="18"/>
                <w:szCs w:val="18"/>
              </w:rPr>
            </w:pPr>
            <w:r w:rsidRPr="000A75FF">
              <w:rPr>
                <w:sz w:val="18"/>
                <w:szCs w:val="18"/>
              </w:rPr>
              <w:t>BP3100 Budget Preparation</w:t>
            </w:r>
          </w:p>
          <w:p w14:paraId="6F5BEBA0" w14:textId="77777777" w:rsidR="006424E1" w:rsidRDefault="006424E1" w:rsidP="006424E1">
            <w:pPr>
              <w:rPr>
                <w:sz w:val="18"/>
                <w:szCs w:val="18"/>
              </w:rPr>
            </w:pPr>
            <w:r>
              <w:t>BP 3110 Final Budget</w:t>
            </w:r>
          </w:p>
          <w:p w14:paraId="7E8A51C6" w14:textId="77777777" w:rsidR="00416456" w:rsidRPr="00E73ADE" w:rsidRDefault="00416456" w:rsidP="00E73ADE">
            <w:pPr>
              <w:rPr>
                <w:sz w:val="18"/>
                <w:szCs w:val="18"/>
              </w:rPr>
            </w:pPr>
          </w:p>
        </w:tc>
      </w:tr>
      <w:tr w:rsidR="00416456" w:rsidRPr="00E73ADE" w14:paraId="0F0AD01B" w14:textId="77777777" w:rsidTr="58F4C488">
        <w:trPr>
          <w:gridAfter w:val="1"/>
          <w:wAfter w:w="22" w:type="dxa"/>
          <w:trHeight w:val="44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1490B" w14:textId="77777777" w:rsidR="00416456" w:rsidRPr="00E73ADE" w:rsidRDefault="00416456" w:rsidP="00E73ADE">
            <w:pPr>
              <w:rPr>
                <w:sz w:val="18"/>
                <w:szCs w:val="18"/>
              </w:rPr>
            </w:pPr>
            <w:r w:rsidRPr="00E73ADE">
              <w:rPr>
                <w:sz w:val="18"/>
                <w:szCs w:val="18"/>
              </w:rPr>
              <w:t>III.D.2 Q2</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8D2D7D1" w14:textId="77777777" w:rsidR="00416456" w:rsidRPr="00E73ADE" w:rsidRDefault="00416456" w:rsidP="00E73ADE">
            <w:pPr>
              <w:autoSpaceDE w:val="0"/>
              <w:autoSpaceDN w:val="0"/>
              <w:adjustRightInd w:val="0"/>
              <w:rPr>
                <w:sz w:val="18"/>
                <w:szCs w:val="18"/>
              </w:rPr>
            </w:pPr>
            <w:r w:rsidRPr="00E73ADE">
              <w:rPr>
                <w:sz w:val="18"/>
                <w:szCs w:val="18"/>
              </w:rPr>
              <w:t>Does the institution identify goals for achievement in any given budget cycle?</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AF18DEE" w14:textId="77777777" w:rsidR="006424E1" w:rsidRDefault="006424E1" w:rsidP="00E73ADE">
            <w:pPr>
              <w:rPr>
                <w:sz w:val="18"/>
                <w:szCs w:val="18"/>
              </w:rPr>
            </w:pPr>
            <w:r>
              <w:rPr>
                <w:sz w:val="18"/>
                <w:szCs w:val="18"/>
              </w:rPr>
              <w:t>PBT</w:t>
            </w:r>
          </w:p>
          <w:p w14:paraId="49DD94D9" w14:textId="77777777" w:rsidR="006424E1" w:rsidRDefault="006424E1" w:rsidP="00E73ADE">
            <w:pPr>
              <w:rPr>
                <w:sz w:val="18"/>
                <w:szCs w:val="18"/>
              </w:rPr>
            </w:pPr>
            <w:r>
              <w:rPr>
                <w:sz w:val="18"/>
                <w:szCs w:val="18"/>
              </w:rPr>
              <w:t>Program Reviews</w:t>
            </w:r>
          </w:p>
          <w:p w14:paraId="470147B4"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F2B1162" w14:textId="77777777" w:rsidR="00416456" w:rsidRPr="00E73ADE" w:rsidRDefault="00416456" w:rsidP="00E73ADE">
            <w:pPr>
              <w:rPr>
                <w:sz w:val="18"/>
                <w:szCs w:val="18"/>
              </w:rPr>
            </w:pPr>
          </w:p>
        </w:tc>
      </w:tr>
      <w:tr w:rsidR="00416456" w:rsidRPr="00E73ADE" w14:paraId="090CEDD6" w14:textId="77777777" w:rsidTr="58F4C488">
        <w:trPr>
          <w:gridAfter w:val="1"/>
          <w:wAfter w:w="22" w:type="dxa"/>
          <w:trHeight w:val="1191"/>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28ACD" w14:textId="77777777" w:rsidR="00416456" w:rsidRPr="00E73ADE" w:rsidRDefault="00416456" w:rsidP="00E73ADE">
            <w:pPr>
              <w:rPr>
                <w:sz w:val="18"/>
                <w:szCs w:val="18"/>
              </w:rPr>
            </w:pPr>
            <w:r w:rsidRPr="00E73ADE">
              <w:rPr>
                <w:sz w:val="18"/>
                <w:szCs w:val="18"/>
              </w:rPr>
              <w:t>III.D.2 Q3</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1372A21" w14:textId="77777777" w:rsidR="00416456" w:rsidRPr="00E73ADE" w:rsidRDefault="00416456" w:rsidP="00E73ADE">
            <w:pPr>
              <w:autoSpaceDE w:val="0"/>
              <w:autoSpaceDN w:val="0"/>
              <w:adjustRightInd w:val="0"/>
              <w:rPr>
                <w:sz w:val="18"/>
                <w:szCs w:val="18"/>
              </w:rPr>
            </w:pPr>
            <w:r w:rsidRPr="00E73ADE">
              <w:rPr>
                <w:sz w:val="18"/>
                <w:szCs w:val="18"/>
              </w:rPr>
              <w:t xml:space="preserve">Does the institution establish priorities </w:t>
            </w:r>
            <w:proofErr w:type="gramStart"/>
            <w:r w:rsidRPr="00E73ADE">
              <w:rPr>
                <w:sz w:val="18"/>
                <w:szCs w:val="18"/>
              </w:rPr>
              <w:t>among competing</w:t>
            </w:r>
            <w:proofErr w:type="gramEnd"/>
            <w:r w:rsidRPr="00E73ADE">
              <w:rPr>
                <w:sz w:val="18"/>
                <w:szCs w:val="18"/>
              </w:rPr>
              <w:t xml:space="preserve"> needs so that it can predict future funding? Do institutional plans exist, and are they linked clearly to financial plans, both short-term and long-range?</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D77335B" w14:textId="77777777" w:rsidR="006424E1" w:rsidRDefault="006424E1" w:rsidP="00E73ADE">
            <w:pPr>
              <w:rPr>
                <w:sz w:val="18"/>
                <w:szCs w:val="18"/>
              </w:rPr>
            </w:pPr>
            <w:r>
              <w:rPr>
                <w:sz w:val="18"/>
                <w:szCs w:val="18"/>
              </w:rPr>
              <w:t>PBT</w:t>
            </w:r>
          </w:p>
          <w:p w14:paraId="134002F6" w14:textId="77777777" w:rsidR="006424E1" w:rsidRDefault="006424E1" w:rsidP="00E73ADE">
            <w:pPr>
              <w:rPr>
                <w:sz w:val="18"/>
                <w:szCs w:val="18"/>
              </w:rPr>
            </w:pPr>
            <w:r>
              <w:rPr>
                <w:sz w:val="18"/>
                <w:szCs w:val="18"/>
              </w:rPr>
              <w:t>Facilities Committee</w:t>
            </w:r>
          </w:p>
          <w:p w14:paraId="39D145C8" w14:textId="77777777" w:rsidR="005A3465" w:rsidRDefault="006424E1" w:rsidP="00E73ADE">
            <w:pPr>
              <w:rPr>
                <w:sz w:val="18"/>
                <w:szCs w:val="18"/>
              </w:rPr>
            </w:pPr>
            <w:r>
              <w:rPr>
                <w:sz w:val="18"/>
                <w:szCs w:val="18"/>
              </w:rPr>
              <w:t>Ed master plan</w:t>
            </w:r>
          </w:p>
          <w:p w14:paraId="584BB03A" w14:textId="77777777" w:rsidR="005A3465" w:rsidRDefault="005A3465" w:rsidP="005A3465">
            <w:pPr>
              <w:rPr>
                <w:sz w:val="18"/>
                <w:szCs w:val="18"/>
              </w:rPr>
            </w:pPr>
            <w:r>
              <w:rPr>
                <w:sz w:val="18"/>
                <w:szCs w:val="18"/>
              </w:rPr>
              <w:t>Equity Plan</w:t>
            </w:r>
          </w:p>
          <w:p w14:paraId="03EA2377" w14:textId="77777777" w:rsidR="005A3465" w:rsidRDefault="005A3465" w:rsidP="005A3465">
            <w:pPr>
              <w:rPr>
                <w:sz w:val="18"/>
                <w:szCs w:val="18"/>
              </w:rPr>
            </w:pPr>
            <w:r>
              <w:rPr>
                <w:sz w:val="18"/>
                <w:szCs w:val="18"/>
              </w:rPr>
              <w:t>Student Success Plan</w:t>
            </w:r>
          </w:p>
          <w:p w14:paraId="77EBCA05" w14:textId="77777777" w:rsidR="006424E1" w:rsidRDefault="006424E1" w:rsidP="00E73ADE">
            <w:pPr>
              <w:rPr>
                <w:sz w:val="18"/>
                <w:szCs w:val="18"/>
              </w:rPr>
            </w:pPr>
          </w:p>
          <w:p w14:paraId="2DBCB382"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0BF3A8E" w14:textId="77777777" w:rsidR="00416456" w:rsidRPr="00E73ADE" w:rsidRDefault="00416456" w:rsidP="00E73ADE">
            <w:pPr>
              <w:rPr>
                <w:sz w:val="18"/>
                <w:szCs w:val="18"/>
              </w:rPr>
            </w:pPr>
          </w:p>
        </w:tc>
      </w:tr>
      <w:tr w:rsidR="00416456" w:rsidRPr="00E73ADE" w14:paraId="1B8B37DB" w14:textId="77777777" w:rsidTr="58F4C488">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F5D20" w14:textId="77777777" w:rsidR="00416456" w:rsidRPr="00E73ADE" w:rsidRDefault="00416456" w:rsidP="00E73ADE">
            <w:pPr>
              <w:rPr>
                <w:sz w:val="18"/>
                <w:szCs w:val="18"/>
              </w:rPr>
            </w:pPr>
            <w:r w:rsidRPr="00E73ADE">
              <w:rPr>
                <w:sz w:val="18"/>
                <w:szCs w:val="18"/>
              </w:rPr>
              <w:t>III.D.2 Q4</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AC9D031" w14:textId="77777777" w:rsidR="00416456" w:rsidRPr="00E73ADE" w:rsidRDefault="00416456" w:rsidP="00E73ADE">
            <w:pPr>
              <w:autoSpaceDE w:val="0"/>
              <w:autoSpaceDN w:val="0"/>
              <w:adjustRightInd w:val="0"/>
              <w:rPr>
                <w:sz w:val="18"/>
                <w:szCs w:val="18"/>
              </w:rPr>
            </w:pPr>
            <w:r w:rsidRPr="00E73ADE">
              <w:rPr>
                <w:sz w:val="18"/>
                <w:szCs w:val="18"/>
              </w:rPr>
              <w:t>Does the financial planning process rely primarily on institutional plans for content and timelines?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D68584D" w14:textId="77777777" w:rsidR="006424E1" w:rsidRDefault="006424E1" w:rsidP="00E73ADE">
            <w:pPr>
              <w:rPr>
                <w:sz w:val="18"/>
                <w:szCs w:val="18"/>
              </w:rPr>
            </w:pPr>
            <w:r>
              <w:rPr>
                <w:sz w:val="18"/>
                <w:szCs w:val="18"/>
              </w:rPr>
              <w:t>Ed master plan</w:t>
            </w:r>
          </w:p>
          <w:p w14:paraId="046BC756" w14:textId="77777777" w:rsidR="006424E1" w:rsidRDefault="006424E1" w:rsidP="00E73ADE">
            <w:pPr>
              <w:rPr>
                <w:sz w:val="18"/>
                <w:szCs w:val="18"/>
              </w:rPr>
            </w:pPr>
            <w:r>
              <w:rPr>
                <w:sz w:val="18"/>
                <w:szCs w:val="18"/>
              </w:rPr>
              <w:t>Facilities master plan</w:t>
            </w:r>
          </w:p>
          <w:p w14:paraId="7701DBF9" w14:textId="77777777" w:rsidR="005A3465" w:rsidRDefault="006424E1" w:rsidP="00E73ADE">
            <w:pPr>
              <w:rPr>
                <w:sz w:val="18"/>
                <w:szCs w:val="18"/>
              </w:rPr>
            </w:pPr>
            <w:r>
              <w:rPr>
                <w:sz w:val="18"/>
                <w:szCs w:val="18"/>
              </w:rPr>
              <w:t>Tech master plan</w:t>
            </w:r>
          </w:p>
          <w:p w14:paraId="57E75B08" w14:textId="77777777" w:rsidR="005A3465" w:rsidRDefault="005A3465" w:rsidP="005A3465">
            <w:pPr>
              <w:rPr>
                <w:sz w:val="18"/>
                <w:szCs w:val="18"/>
              </w:rPr>
            </w:pPr>
            <w:r>
              <w:rPr>
                <w:sz w:val="18"/>
                <w:szCs w:val="18"/>
              </w:rPr>
              <w:t>Equity Plan</w:t>
            </w:r>
          </w:p>
          <w:p w14:paraId="6F09FAD0" w14:textId="77777777" w:rsidR="005A3465" w:rsidRDefault="005A3465" w:rsidP="005A3465">
            <w:pPr>
              <w:rPr>
                <w:sz w:val="18"/>
                <w:szCs w:val="18"/>
              </w:rPr>
            </w:pPr>
            <w:r>
              <w:rPr>
                <w:sz w:val="18"/>
                <w:szCs w:val="18"/>
              </w:rPr>
              <w:t>Student Success Plan</w:t>
            </w:r>
          </w:p>
          <w:p w14:paraId="1C246E89" w14:textId="77777777" w:rsidR="00416456" w:rsidRPr="005A3465" w:rsidRDefault="00416456" w:rsidP="00E73ADE">
            <w:pPr>
              <w:rPr>
                <w:b/>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B4C42FC" w14:textId="77777777" w:rsidR="00416456" w:rsidRPr="00E73ADE" w:rsidRDefault="00416456" w:rsidP="00E73ADE">
            <w:pPr>
              <w:rPr>
                <w:sz w:val="18"/>
                <w:szCs w:val="18"/>
              </w:rPr>
            </w:pPr>
          </w:p>
        </w:tc>
      </w:tr>
      <w:tr w:rsidR="00416456" w:rsidRPr="00E73ADE" w14:paraId="139DDF3B" w14:textId="77777777" w:rsidTr="58F4C488">
        <w:trPr>
          <w:gridAfter w:val="1"/>
          <w:wAfter w:w="22" w:type="dxa"/>
          <w:trHeight w:val="489"/>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62842" w14:textId="77777777" w:rsidR="00416456" w:rsidRPr="00E73ADE" w:rsidRDefault="00416456" w:rsidP="00E73ADE">
            <w:pPr>
              <w:rPr>
                <w:sz w:val="18"/>
                <w:szCs w:val="18"/>
              </w:rPr>
            </w:pPr>
            <w:r w:rsidRPr="00E73ADE">
              <w:rPr>
                <w:sz w:val="18"/>
                <w:szCs w:val="18"/>
              </w:rPr>
              <w:t>III.D.2 Q5</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55297B3" w14:textId="77777777" w:rsidR="00416456" w:rsidRPr="00E73ADE" w:rsidRDefault="00416456" w:rsidP="00E73ADE">
            <w:pPr>
              <w:autoSpaceDE w:val="0"/>
              <w:autoSpaceDN w:val="0"/>
              <w:adjustRightInd w:val="0"/>
              <w:rPr>
                <w:sz w:val="18"/>
                <w:szCs w:val="18"/>
              </w:rPr>
            </w:pPr>
            <w:r w:rsidRPr="00E73ADE">
              <w:rPr>
                <w:sz w:val="18"/>
                <w:szCs w:val="18"/>
              </w:rPr>
              <w:t>Can the institution provide evidence that past fiscal expenditures have supported achievement of institutional plans?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870EF36" w14:textId="77777777" w:rsidR="006424E1" w:rsidRDefault="006424E1" w:rsidP="00E73ADE">
            <w:pPr>
              <w:rPr>
                <w:sz w:val="18"/>
                <w:szCs w:val="18"/>
              </w:rPr>
            </w:pPr>
            <w:r>
              <w:rPr>
                <w:sz w:val="18"/>
                <w:szCs w:val="18"/>
              </w:rPr>
              <w:t>Program review</w:t>
            </w:r>
          </w:p>
          <w:p w14:paraId="722F9CC1" w14:textId="77777777" w:rsidR="006424E1" w:rsidRDefault="006424E1" w:rsidP="00E73ADE">
            <w:pPr>
              <w:rPr>
                <w:sz w:val="18"/>
                <w:szCs w:val="18"/>
              </w:rPr>
            </w:pPr>
            <w:r>
              <w:rPr>
                <w:sz w:val="18"/>
                <w:szCs w:val="18"/>
              </w:rPr>
              <w:t>Measure C</w:t>
            </w:r>
          </w:p>
          <w:p w14:paraId="44DF4AC9" w14:textId="77777777" w:rsidR="00416456" w:rsidRPr="00E73ADE" w:rsidRDefault="006424E1" w:rsidP="00E73ADE">
            <w:pPr>
              <w:rPr>
                <w:sz w:val="18"/>
                <w:szCs w:val="18"/>
              </w:rPr>
            </w:pPr>
            <w:r>
              <w:rPr>
                <w:sz w:val="18"/>
                <w:szCs w:val="18"/>
              </w:rPr>
              <w:t xml:space="preserve">Facilities </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7AD14E3" w14:textId="77777777" w:rsidR="00416456" w:rsidRPr="00E73ADE" w:rsidRDefault="00416456" w:rsidP="00E73ADE">
            <w:pPr>
              <w:rPr>
                <w:sz w:val="18"/>
                <w:szCs w:val="18"/>
              </w:rPr>
            </w:pPr>
          </w:p>
        </w:tc>
      </w:tr>
      <w:tr w:rsidR="00416456" w:rsidRPr="00E73ADE" w14:paraId="2FC3948C" w14:textId="77777777" w:rsidTr="58F4C488">
        <w:trPr>
          <w:gridAfter w:val="1"/>
          <w:wAfter w:w="22" w:type="dxa"/>
          <w:trHeight w:val="72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CEEC9" w14:textId="77777777" w:rsidR="00416456" w:rsidRPr="00E73ADE" w:rsidRDefault="00416456" w:rsidP="00E73ADE">
            <w:pPr>
              <w:rPr>
                <w:sz w:val="18"/>
                <w:szCs w:val="18"/>
              </w:rPr>
            </w:pPr>
            <w:r w:rsidRPr="00E73ADE">
              <w:rPr>
                <w:sz w:val="18"/>
                <w:szCs w:val="18"/>
              </w:rPr>
              <w:t>III.D.2 Q6</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E132200" w14:textId="77777777" w:rsidR="00416456" w:rsidRPr="00E73ADE" w:rsidRDefault="00416456" w:rsidP="00E73ADE">
            <w:pPr>
              <w:autoSpaceDE w:val="0"/>
              <w:autoSpaceDN w:val="0"/>
              <w:adjustRightInd w:val="0"/>
              <w:rPr>
                <w:sz w:val="18"/>
                <w:szCs w:val="18"/>
              </w:rPr>
            </w:pPr>
            <w:r w:rsidRPr="00E73ADE">
              <w:rPr>
                <w:sz w:val="18"/>
                <w:szCs w:val="18"/>
              </w:rPr>
              <w:t>Does the governing board and other institutional leadership receive information about fiscal planning that demonstrates its links to institutional planning?</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12041EC" w14:textId="77777777" w:rsidR="006424E1" w:rsidRDefault="006424E1" w:rsidP="00E73ADE">
            <w:pPr>
              <w:rPr>
                <w:sz w:val="18"/>
                <w:szCs w:val="18"/>
              </w:rPr>
            </w:pPr>
            <w:r>
              <w:rPr>
                <w:sz w:val="18"/>
                <w:szCs w:val="18"/>
              </w:rPr>
              <w:t xml:space="preserve">Quarterly reports </w:t>
            </w:r>
          </w:p>
          <w:p w14:paraId="319F0938" w14:textId="77777777" w:rsidR="006424E1" w:rsidRDefault="006424E1" w:rsidP="00E73ADE">
            <w:pPr>
              <w:rPr>
                <w:sz w:val="18"/>
                <w:szCs w:val="18"/>
              </w:rPr>
            </w:pPr>
            <w:r>
              <w:rPr>
                <w:sz w:val="18"/>
                <w:szCs w:val="18"/>
              </w:rPr>
              <w:t>Adopted budget</w:t>
            </w:r>
          </w:p>
          <w:p w14:paraId="2DB78D60" w14:textId="77777777" w:rsidR="00416456" w:rsidRPr="00E73ADE" w:rsidRDefault="006424E1" w:rsidP="00E73ADE">
            <w:pPr>
              <w:rPr>
                <w:sz w:val="18"/>
                <w:szCs w:val="18"/>
              </w:rPr>
            </w:pPr>
            <w:r>
              <w:rPr>
                <w:sz w:val="18"/>
                <w:szCs w:val="18"/>
              </w:rPr>
              <w:t>Tentative budget</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561C1A1" w14:textId="77777777" w:rsidR="00416456" w:rsidRPr="00E73ADE" w:rsidRDefault="006424E1" w:rsidP="00E73ADE">
            <w:pPr>
              <w:rPr>
                <w:sz w:val="18"/>
                <w:szCs w:val="18"/>
              </w:rPr>
            </w:pPr>
            <w:r>
              <w:rPr>
                <w:sz w:val="18"/>
                <w:szCs w:val="18"/>
              </w:rPr>
              <w:t>Board docs / minutes</w:t>
            </w:r>
          </w:p>
        </w:tc>
      </w:tr>
      <w:tr w:rsidR="00416456" w:rsidRPr="00E73ADE" w14:paraId="75A30870" w14:textId="77777777" w:rsidTr="58F4C488">
        <w:trPr>
          <w:gridAfter w:val="1"/>
          <w:wAfter w:w="22" w:type="dxa"/>
          <w:trHeight w:val="62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1A4C7" w14:textId="77777777" w:rsidR="00416456" w:rsidRPr="00E73ADE" w:rsidRDefault="00416456" w:rsidP="00E73ADE">
            <w:pPr>
              <w:rPr>
                <w:sz w:val="18"/>
                <w:szCs w:val="18"/>
              </w:rPr>
            </w:pPr>
            <w:r w:rsidRPr="00E73ADE">
              <w:rPr>
                <w:sz w:val="18"/>
                <w:szCs w:val="18"/>
              </w:rPr>
              <w:t>III.D.2 Q7</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E7F90BD" w14:textId="77777777" w:rsidR="00416456" w:rsidRPr="00E73ADE" w:rsidRDefault="00416456" w:rsidP="00E73ADE">
            <w:pPr>
              <w:autoSpaceDE w:val="0"/>
              <w:autoSpaceDN w:val="0"/>
              <w:adjustRightInd w:val="0"/>
              <w:rPr>
                <w:sz w:val="18"/>
                <w:szCs w:val="18"/>
              </w:rPr>
            </w:pPr>
            <w:r w:rsidRPr="00E73ADE">
              <w:rPr>
                <w:sz w:val="18"/>
                <w:szCs w:val="18"/>
              </w:rPr>
              <w:t>What is the ending balance of unrestricted funds for the institution's immediate past three years? Is this amount sufficient to maintain a reserve needed for emergencies?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A957C73" w14:textId="77777777" w:rsidR="00416456" w:rsidRPr="00E73ADE" w:rsidRDefault="00AF7DAB" w:rsidP="00E73ADE">
            <w:pPr>
              <w:rPr>
                <w:sz w:val="18"/>
                <w:szCs w:val="18"/>
              </w:rPr>
            </w:pPr>
            <w:r>
              <w:rPr>
                <w:sz w:val="18"/>
                <w:szCs w:val="18"/>
              </w:rPr>
              <w:t>Numbers grid</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822D96E" w14:textId="77777777" w:rsidR="00416456" w:rsidRPr="00E73ADE" w:rsidRDefault="00416456" w:rsidP="00E73ADE">
            <w:pPr>
              <w:rPr>
                <w:sz w:val="18"/>
                <w:szCs w:val="18"/>
              </w:rPr>
            </w:pPr>
          </w:p>
        </w:tc>
      </w:tr>
      <w:tr w:rsidR="00416456" w:rsidRPr="00E73ADE" w14:paraId="0125632B" w14:textId="77777777" w:rsidTr="58F4C488">
        <w:trPr>
          <w:gridAfter w:val="1"/>
          <w:wAfter w:w="22" w:type="dxa"/>
          <w:trHeight w:val="79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95D4B" w14:textId="77777777" w:rsidR="00416456" w:rsidRPr="00E73ADE" w:rsidRDefault="00416456" w:rsidP="00E73ADE">
            <w:pPr>
              <w:rPr>
                <w:sz w:val="18"/>
                <w:szCs w:val="18"/>
              </w:rPr>
            </w:pPr>
            <w:r w:rsidRPr="00E73ADE">
              <w:rPr>
                <w:sz w:val="18"/>
                <w:szCs w:val="18"/>
              </w:rPr>
              <w:lastRenderedPageBreak/>
              <w:t>III.D.2 Q8</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FD377BB" w14:textId="77777777" w:rsidR="00416456" w:rsidRPr="00E73ADE" w:rsidRDefault="00416456" w:rsidP="00E73ADE">
            <w:pPr>
              <w:autoSpaceDE w:val="0"/>
              <w:autoSpaceDN w:val="0"/>
              <w:adjustRightInd w:val="0"/>
              <w:rPr>
                <w:sz w:val="18"/>
                <w:szCs w:val="18"/>
              </w:rPr>
            </w:pPr>
            <w:r w:rsidRPr="00E73ADE">
              <w:rPr>
                <w:sz w:val="18"/>
                <w:szCs w:val="18"/>
              </w:rPr>
              <w:t>How does the institution receive its revenues? Does this receipt pose cash flow difficulties for the college? If so, how does the college address cash flow difficulties? (</w:t>
            </w:r>
            <w:proofErr w:type="gramStart"/>
            <w:r w:rsidRPr="00E73ADE">
              <w:rPr>
                <w:sz w:val="18"/>
                <w:szCs w:val="18"/>
              </w:rPr>
              <w:t>e</w:t>
            </w:r>
            <w:proofErr w:type="gramEnd"/>
            <w:r w:rsidRPr="00E73ADE">
              <w:rPr>
                <w:sz w:val="18"/>
                <w:szCs w:val="18"/>
              </w:rPr>
              <w:t>.g., Certificates of Participation (COPS), loans)?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12A6C86" w14:textId="77777777" w:rsidR="00AF7DAB" w:rsidRDefault="00AF7DAB" w:rsidP="00E73ADE">
            <w:pPr>
              <w:rPr>
                <w:sz w:val="18"/>
                <w:szCs w:val="18"/>
              </w:rPr>
            </w:pPr>
            <w:r>
              <w:rPr>
                <w:sz w:val="18"/>
                <w:szCs w:val="18"/>
              </w:rPr>
              <w:t>State allocations</w:t>
            </w:r>
          </w:p>
          <w:p w14:paraId="050E9F21" w14:textId="77777777" w:rsidR="00AF7DAB" w:rsidRDefault="00AF7DAB" w:rsidP="00AF7DAB">
            <w:pPr>
              <w:rPr>
                <w:sz w:val="18"/>
                <w:szCs w:val="18"/>
              </w:rPr>
            </w:pPr>
            <w:r>
              <w:rPr>
                <w:sz w:val="18"/>
                <w:szCs w:val="18"/>
              </w:rPr>
              <w:t>Bond Measure</w:t>
            </w:r>
          </w:p>
          <w:p w14:paraId="68351DE4" w14:textId="77777777" w:rsidR="00AF7DAB" w:rsidRDefault="00AF7DAB" w:rsidP="00AF7DAB">
            <w:pPr>
              <w:rPr>
                <w:sz w:val="18"/>
                <w:szCs w:val="18"/>
              </w:rPr>
            </w:pPr>
            <w:r>
              <w:rPr>
                <w:sz w:val="18"/>
                <w:szCs w:val="18"/>
              </w:rPr>
              <w:t>Scheduled maintenance</w:t>
            </w:r>
          </w:p>
          <w:p w14:paraId="799C8E7F" w14:textId="77777777" w:rsidR="00AF7DAB" w:rsidRDefault="00AF7DAB" w:rsidP="00AF7DAB">
            <w:pPr>
              <w:rPr>
                <w:sz w:val="18"/>
                <w:szCs w:val="18"/>
              </w:rPr>
            </w:pPr>
            <w:r>
              <w:rPr>
                <w:sz w:val="18"/>
                <w:szCs w:val="18"/>
              </w:rPr>
              <w:t>Categorical</w:t>
            </w:r>
          </w:p>
          <w:p w14:paraId="23C08195" w14:textId="77777777" w:rsidR="00AF7DAB" w:rsidRDefault="00AF7DAB" w:rsidP="00AF7DAB">
            <w:pPr>
              <w:rPr>
                <w:sz w:val="18"/>
                <w:szCs w:val="18"/>
              </w:rPr>
            </w:pPr>
            <w:r>
              <w:rPr>
                <w:sz w:val="18"/>
                <w:szCs w:val="18"/>
              </w:rPr>
              <w:t>Grants</w:t>
            </w:r>
          </w:p>
          <w:p w14:paraId="41A277CD" w14:textId="77777777" w:rsidR="00AF7DAB" w:rsidRDefault="00AF7DAB" w:rsidP="00AF7DAB">
            <w:pPr>
              <w:rPr>
                <w:sz w:val="18"/>
                <w:szCs w:val="18"/>
              </w:rPr>
            </w:pPr>
            <w:r>
              <w:rPr>
                <w:sz w:val="18"/>
                <w:szCs w:val="18"/>
              </w:rPr>
              <w:t>Self sustaining funds</w:t>
            </w:r>
          </w:p>
          <w:p w14:paraId="0A7581B5" w14:textId="77777777" w:rsidR="00AF7DAB" w:rsidRDefault="00AF7DAB" w:rsidP="00AF7DAB">
            <w:pPr>
              <w:rPr>
                <w:sz w:val="18"/>
                <w:szCs w:val="18"/>
              </w:rPr>
            </w:pPr>
            <w:r>
              <w:rPr>
                <w:sz w:val="18"/>
                <w:szCs w:val="18"/>
              </w:rPr>
              <w:t>DASB</w:t>
            </w:r>
          </w:p>
          <w:p w14:paraId="11D0FBD7" w14:textId="77777777" w:rsidR="00AF7DAB" w:rsidRDefault="00AF7DAB" w:rsidP="00AF7DAB">
            <w:pPr>
              <w:rPr>
                <w:sz w:val="18"/>
                <w:szCs w:val="18"/>
              </w:rPr>
            </w:pPr>
            <w:r>
              <w:rPr>
                <w:sz w:val="18"/>
                <w:szCs w:val="18"/>
              </w:rPr>
              <w:t>Lottery</w:t>
            </w:r>
          </w:p>
          <w:p w14:paraId="330A32E5" w14:textId="77777777" w:rsidR="00AF7DAB" w:rsidRDefault="00AF7DAB" w:rsidP="00AF7DAB">
            <w:pPr>
              <w:rPr>
                <w:sz w:val="18"/>
                <w:szCs w:val="18"/>
              </w:rPr>
            </w:pPr>
            <w:r>
              <w:rPr>
                <w:sz w:val="18"/>
                <w:szCs w:val="18"/>
              </w:rPr>
              <w:t>Instructional equipment</w:t>
            </w:r>
          </w:p>
          <w:p w14:paraId="5AD39A08" w14:textId="77777777" w:rsidR="00AF7DAB" w:rsidRDefault="00AF7DAB" w:rsidP="00AF7DAB">
            <w:pPr>
              <w:rPr>
                <w:sz w:val="18"/>
                <w:szCs w:val="18"/>
              </w:rPr>
            </w:pPr>
            <w:r>
              <w:rPr>
                <w:sz w:val="18"/>
                <w:szCs w:val="18"/>
              </w:rPr>
              <w:t>Financial advisor</w:t>
            </w:r>
          </w:p>
          <w:p w14:paraId="2ADCD92B"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3DECE65" w14:textId="77777777" w:rsidR="00416456" w:rsidRPr="00E73ADE" w:rsidRDefault="00AF7DAB" w:rsidP="00E73ADE">
            <w:pPr>
              <w:rPr>
                <w:sz w:val="18"/>
                <w:szCs w:val="18"/>
              </w:rPr>
            </w:pPr>
            <w:proofErr w:type="spellStart"/>
            <w:r>
              <w:rPr>
                <w:sz w:val="18"/>
                <w:szCs w:val="18"/>
              </w:rPr>
              <w:t>Moodys</w:t>
            </w:r>
            <w:proofErr w:type="spellEnd"/>
            <w:r>
              <w:rPr>
                <w:sz w:val="18"/>
                <w:szCs w:val="18"/>
              </w:rPr>
              <w:t>?</w:t>
            </w:r>
          </w:p>
        </w:tc>
      </w:tr>
      <w:tr w:rsidR="00416456" w:rsidRPr="00E73ADE" w14:paraId="756F0E9A" w14:textId="77777777" w:rsidTr="58F4C488">
        <w:trPr>
          <w:gridAfter w:val="1"/>
          <w:wAfter w:w="22" w:type="dxa"/>
          <w:trHeight w:val="72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C628B" w14:textId="77777777" w:rsidR="00416456" w:rsidRPr="00E73ADE" w:rsidRDefault="00416456" w:rsidP="00E73ADE">
            <w:pPr>
              <w:rPr>
                <w:sz w:val="18"/>
                <w:szCs w:val="18"/>
              </w:rPr>
            </w:pPr>
            <w:r w:rsidRPr="00E73ADE">
              <w:rPr>
                <w:sz w:val="18"/>
                <w:szCs w:val="18"/>
              </w:rPr>
              <w:t>III.D.2 Q9</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BE4926D" w14:textId="77777777" w:rsidR="00416456" w:rsidRPr="00E73ADE" w:rsidRDefault="00416456" w:rsidP="00E73ADE">
            <w:pPr>
              <w:autoSpaceDE w:val="0"/>
              <w:autoSpaceDN w:val="0"/>
              <w:adjustRightInd w:val="0"/>
              <w:rPr>
                <w:sz w:val="18"/>
                <w:szCs w:val="18"/>
              </w:rPr>
            </w:pPr>
            <w:r w:rsidRPr="00E73ADE">
              <w:rPr>
                <w:sz w:val="18"/>
                <w:szCs w:val="18"/>
              </w:rPr>
              <w:t>Has the institution sufficient insurance to cover its needs? Is the institution self-funded in any insurance categories? If so, does it have sufficient reserves to handle financial emergencies?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5064425" w14:textId="77777777" w:rsidR="00AF7DAB" w:rsidRDefault="00AF7DAB" w:rsidP="00E73ADE">
            <w:pPr>
              <w:rPr>
                <w:sz w:val="18"/>
                <w:szCs w:val="18"/>
              </w:rPr>
            </w:pPr>
            <w:r>
              <w:rPr>
                <w:sz w:val="18"/>
                <w:szCs w:val="18"/>
              </w:rPr>
              <w:t xml:space="preserve">Marsha Kelly </w:t>
            </w:r>
          </w:p>
          <w:p w14:paraId="21106634" w14:textId="77777777" w:rsidR="00180CBD" w:rsidRDefault="00180CBD" w:rsidP="00E73ADE">
            <w:pPr>
              <w:rPr>
                <w:sz w:val="18"/>
                <w:szCs w:val="18"/>
              </w:rPr>
            </w:pPr>
            <w:r>
              <w:rPr>
                <w:sz w:val="18"/>
                <w:szCs w:val="18"/>
              </w:rPr>
              <w:t>Liability?</w:t>
            </w:r>
          </w:p>
          <w:p w14:paraId="74F1FAFE" w14:textId="77777777" w:rsidR="004964A2" w:rsidRDefault="004964A2" w:rsidP="00E73ADE">
            <w:pPr>
              <w:rPr>
                <w:sz w:val="18"/>
                <w:szCs w:val="18"/>
              </w:rPr>
            </w:pPr>
            <w:r>
              <w:rPr>
                <w:sz w:val="18"/>
                <w:szCs w:val="18"/>
              </w:rPr>
              <w:t>5% reserve mandated</w:t>
            </w:r>
          </w:p>
          <w:p w14:paraId="409E9B57" w14:textId="77777777" w:rsidR="004964A2" w:rsidRDefault="004964A2" w:rsidP="00E73ADE">
            <w:pPr>
              <w:rPr>
                <w:sz w:val="18"/>
                <w:szCs w:val="18"/>
              </w:rPr>
            </w:pPr>
            <w:r>
              <w:rPr>
                <w:sz w:val="18"/>
                <w:szCs w:val="18"/>
              </w:rPr>
              <w:t>Stability funds</w:t>
            </w:r>
          </w:p>
          <w:p w14:paraId="54268EEA"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A7EDB3C" w14:textId="77777777" w:rsidR="00416456" w:rsidRPr="00E73ADE" w:rsidRDefault="00180CBD" w:rsidP="00E73ADE">
            <w:pPr>
              <w:rPr>
                <w:sz w:val="18"/>
                <w:szCs w:val="18"/>
              </w:rPr>
            </w:pPr>
            <w:r>
              <w:rPr>
                <w:sz w:val="18"/>
                <w:szCs w:val="18"/>
              </w:rPr>
              <w:t>Insurance BP</w:t>
            </w:r>
          </w:p>
        </w:tc>
      </w:tr>
      <w:tr w:rsidR="00416456" w:rsidRPr="00E73ADE" w14:paraId="7FA99181" w14:textId="77777777" w:rsidTr="58F4C488">
        <w:trPr>
          <w:gridAfter w:val="1"/>
          <w:wAfter w:w="22" w:type="dxa"/>
          <w:trHeight w:val="615"/>
        </w:trPr>
        <w:tc>
          <w:tcPr>
            <w:tcW w:w="13410"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14:paraId="7F9EF8A1" w14:textId="77777777" w:rsidR="00416456" w:rsidRPr="00E73ADE" w:rsidRDefault="00416456" w:rsidP="00E73ADE">
            <w:pPr>
              <w:autoSpaceDE w:val="0"/>
              <w:autoSpaceDN w:val="0"/>
              <w:adjustRightInd w:val="0"/>
              <w:rPr>
                <w:sz w:val="18"/>
                <w:szCs w:val="18"/>
              </w:rPr>
            </w:pPr>
            <w:r w:rsidRPr="009E09B6">
              <w:rPr>
                <w:b/>
                <w:sz w:val="18"/>
                <w:szCs w:val="18"/>
              </w:rPr>
              <w:t>II.D.3</w:t>
            </w:r>
            <w:r w:rsidRPr="00E73ADE">
              <w:rPr>
                <w:sz w:val="18"/>
                <w:szCs w:val="18"/>
              </w:rPr>
              <w:t xml:space="preserve"> - The institution clearly defines and follows its guidelines and processes for financial planning and budget development, with all constituencies having appropriate opportunities to participate in the development of institutional plans and budgets.</w:t>
            </w:r>
          </w:p>
        </w:tc>
      </w:tr>
      <w:tr w:rsidR="00416456" w:rsidRPr="00E73ADE" w14:paraId="69EC2EA2" w14:textId="77777777" w:rsidTr="58F4C488">
        <w:trPr>
          <w:gridAfter w:val="1"/>
          <w:wAfter w:w="22" w:type="dxa"/>
          <w:trHeight w:val="480"/>
        </w:trPr>
        <w:tc>
          <w:tcPr>
            <w:tcW w:w="107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807CFC0" w14:textId="77777777" w:rsidR="00416456" w:rsidRPr="00E73ADE" w:rsidRDefault="00416456" w:rsidP="00E73ADE">
            <w:pPr>
              <w:rPr>
                <w:sz w:val="18"/>
                <w:szCs w:val="18"/>
              </w:rPr>
            </w:pPr>
            <w:r w:rsidRPr="00E73ADE">
              <w:rPr>
                <w:sz w:val="18"/>
                <w:szCs w:val="18"/>
              </w:rPr>
              <w:t>III.D.3 Q1</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5680E8F" w14:textId="77777777" w:rsidR="00416456" w:rsidRPr="00E73ADE" w:rsidRDefault="00416456" w:rsidP="00E73ADE">
            <w:pPr>
              <w:autoSpaceDE w:val="0"/>
              <w:autoSpaceDN w:val="0"/>
              <w:adjustRightInd w:val="0"/>
              <w:rPr>
                <w:sz w:val="18"/>
                <w:szCs w:val="18"/>
              </w:rPr>
            </w:pPr>
            <w:r w:rsidRPr="00E73ADE">
              <w:rPr>
                <w:sz w:val="18"/>
                <w:szCs w:val="18"/>
              </w:rPr>
              <w:t>Where or how are the processes for financial planning and budget recorded and made known to college constituents?</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7C54FDC" w14:textId="77777777" w:rsidR="00FB1618" w:rsidRDefault="00FB1618" w:rsidP="00E73ADE">
            <w:pPr>
              <w:rPr>
                <w:sz w:val="18"/>
                <w:szCs w:val="18"/>
              </w:rPr>
            </w:pPr>
            <w:r>
              <w:rPr>
                <w:sz w:val="18"/>
                <w:szCs w:val="18"/>
              </w:rPr>
              <w:t>Gov group Web sites - notes</w:t>
            </w:r>
          </w:p>
          <w:p w14:paraId="53FA228E" w14:textId="77777777" w:rsidR="00FB1618" w:rsidRDefault="00FB1618" w:rsidP="00E73ADE">
            <w:pPr>
              <w:rPr>
                <w:sz w:val="18"/>
                <w:szCs w:val="18"/>
              </w:rPr>
            </w:pPr>
            <w:proofErr w:type="spellStart"/>
            <w:r>
              <w:rPr>
                <w:sz w:val="18"/>
                <w:szCs w:val="18"/>
              </w:rPr>
              <w:t>BoardDocs</w:t>
            </w:r>
            <w:proofErr w:type="spellEnd"/>
          </w:p>
          <w:p w14:paraId="38824B3C" w14:textId="77777777" w:rsidR="00FB1618" w:rsidRDefault="00FB1618" w:rsidP="00E73ADE">
            <w:pPr>
              <w:rPr>
                <w:sz w:val="18"/>
                <w:szCs w:val="18"/>
              </w:rPr>
            </w:pPr>
            <w:proofErr w:type="spellStart"/>
            <w:r>
              <w:rPr>
                <w:sz w:val="18"/>
                <w:szCs w:val="18"/>
              </w:rPr>
              <w:t>Townhalls</w:t>
            </w:r>
            <w:proofErr w:type="spellEnd"/>
            <w:r>
              <w:rPr>
                <w:sz w:val="18"/>
                <w:szCs w:val="18"/>
              </w:rPr>
              <w:t>?</w:t>
            </w:r>
          </w:p>
          <w:p w14:paraId="1D51DE95" w14:textId="77777777" w:rsidR="00FB1618" w:rsidRDefault="00FB1618" w:rsidP="00E73ADE">
            <w:pPr>
              <w:rPr>
                <w:sz w:val="18"/>
                <w:szCs w:val="18"/>
              </w:rPr>
            </w:pPr>
            <w:r>
              <w:rPr>
                <w:sz w:val="18"/>
                <w:szCs w:val="18"/>
              </w:rPr>
              <w:t>District budget committee</w:t>
            </w:r>
          </w:p>
          <w:p w14:paraId="66E72162" w14:textId="77777777" w:rsidR="00FB1618" w:rsidRDefault="00FB1618" w:rsidP="00E73ADE">
            <w:pPr>
              <w:rPr>
                <w:sz w:val="18"/>
                <w:szCs w:val="18"/>
              </w:rPr>
            </w:pPr>
            <w:r>
              <w:rPr>
                <w:sz w:val="18"/>
                <w:szCs w:val="18"/>
              </w:rPr>
              <w:t>Audit &amp; finance committee</w:t>
            </w:r>
          </w:p>
          <w:p w14:paraId="1AFF0B5E" w14:textId="77777777" w:rsidR="00FB1618" w:rsidRDefault="00FB1618" w:rsidP="00E73ADE">
            <w:pPr>
              <w:rPr>
                <w:sz w:val="18"/>
                <w:szCs w:val="18"/>
              </w:rPr>
            </w:pPr>
            <w:r>
              <w:rPr>
                <w:sz w:val="18"/>
                <w:szCs w:val="18"/>
              </w:rPr>
              <w:t>Finance meetings (Thursdays)</w:t>
            </w:r>
            <w:r w:rsidR="00FC791C">
              <w:rPr>
                <w:sz w:val="18"/>
                <w:szCs w:val="18"/>
              </w:rPr>
              <w:t xml:space="preserve"> notes/agenda?</w:t>
            </w:r>
          </w:p>
          <w:p w14:paraId="2472E5B1" w14:textId="77777777" w:rsidR="00FB1618" w:rsidRDefault="00FB1618" w:rsidP="00E73ADE">
            <w:pPr>
              <w:rPr>
                <w:sz w:val="18"/>
                <w:szCs w:val="18"/>
              </w:rPr>
            </w:pPr>
          </w:p>
          <w:p w14:paraId="43CA677F"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B3BBBBB" w14:textId="77777777" w:rsidR="00FC791C" w:rsidRDefault="00FC791C" w:rsidP="00E73ADE">
            <w:pPr>
              <w:rPr>
                <w:sz w:val="18"/>
                <w:szCs w:val="18"/>
              </w:rPr>
            </w:pPr>
            <w:r>
              <w:rPr>
                <w:sz w:val="18"/>
                <w:szCs w:val="18"/>
              </w:rPr>
              <w:t>Web sites</w:t>
            </w:r>
          </w:p>
          <w:p w14:paraId="4043F892" w14:textId="77777777" w:rsidR="00416456" w:rsidRPr="00E73ADE" w:rsidRDefault="00416456" w:rsidP="00E73ADE">
            <w:pPr>
              <w:rPr>
                <w:sz w:val="18"/>
                <w:szCs w:val="18"/>
              </w:rPr>
            </w:pPr>
          </w:p>
        </w:tc>
      </w:tr>
      <w:tr w:rsidR="00416456" w:rsidRPr="00E73ADE" w14:paraId="203BD151" w14:textId="77777777" w:rsidTr="58F4C488">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30E41" w14:textId="77777777" w:rsidR="00416456" w:rsidRPr="00E73ADE" w:rsidRDefault="00416456" w:rsidP="00E73ADE">
            <w:pPr>
              <w:rPr>
                <w:sz w:val="18"/>
                <w:szCs w:val="18"/>
              </w:rPr>
            </w:pPr>
            <w:r w:rsidRPr="00E73ADE">
              <w:rPr>
                <w:sz w:val="18"/>
                <w:szCs w:val="18"/>
              </w:rPr>
              <w:t>III.D.3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EC934" w14:textId="77777777" w:rsidR="00416456" w:rsidRPr="00E73ADE" w:rsidRDefault="00416456" w:rsidP="00E73ADE">
            <w:pPr>
              <w:autoSpaceDE w:val="0"/>
              <w:autoSpaceDN w:val="0"/>
              <w:adjustRightInd w:val="0"/>
              <w:rPr>
                <w:sz w:val="18"/>
                <w:szCs w:val="18"/>
              </w:rPr>
            </w:pPr>
            <w:r w:rsidRPr="00E73ADE">
              <w:rPr>
                <w:sz w:val="18"/>
                <w:szCs w:val="18"/>
              </w:rPr>
              <w:t>What mechanisms or processes are used to ensure constituent participation in financial planning and budget development?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A9D15" w14:textId="77777777" w:rsidR="00FC791C" w:rsidRDefault="00FC791C" w:rsidP="00E73ADE">
            <w:pPr>
              <w:rPr>
                <w:sz w:val="18"/>
                <w:szCs w:val="18"/>
              </w:rPr>
            </w:pPr>
            <w:r>
              <w:rPr>
                <w:sz w:val="18"/>
                <w:szCs w:val="18"/>
              </w:rPr>
              <w:t xml:space="preserve">Gov group Membership </w:t>
            </w:r>
          </w:p>
          <w:p w14:paraId="254E12D7" w14:textId="77777777" w:rsidR="00FC791C" w:rsidRDefault="00FC791C" w:rsidP="00E73ADE">
            <w:pPr>
              <w:rPr>
                <w:sz w:val="18"/>
                <w:szCs w:val="18"/>
              </w:rPr>
            </w:pPr>
          </w:p>
          <w:p w14:paraId="3B9BF2F2"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8EF1A" w14:textId="77777777" w:rsidR="00FC791C" w:rsidRDefault="00FC791C" w:rsidP="00E73ADE">
            <w:pPr>
              <w:rPr>
                <w:sz w:val="18"/>
                <w:szCs w:val="18"/>
              </w:rPr>
            </w:pPr>
            <w:r>
              <w:rPr>
                <w:sz w:val="18"/>
                <w:szCs w:val="18"/>
              </w:rPr>
              <w:t>Web sites</w:t>
            </w:r>
          </w:p>
          <w:p w14:paraId="264CA7E3" w14:textId="77777777" w:rsidR="00FC791C" w:rsidRDefault="00FC791C" w:rsidP="00E73ADE">
            <w:pPr>
              <w:rPr>
                <w:sz w:val="18"/>
                <w:szCs w:val="18"/>
              </w:rPr>
            </w:pPr>
            <w:r>
              <w:rPr>
                <w:sz w:val="18"/>
                <w:szCs w:val="18"/>
              </w:rPr>
              <w:t>Decision making flow chart</w:t>
            </w:r>
          </w:p>
          <w:p w14:paraId="06C2300D" w14:textId="77777777" w:rsidR="00416456" w:rsidRPr="00E73ADE" w:rsidRDefault="00416456" w:rsidP="00E73ADE">
            <w:pPr>
              <w:rPr>
                <w:sz w:val="18"/>
                <w:szCs w:val="18"/>
              </w:rPr>
            </w:pPr>
          </w:p>
        </w:tc>
      </w:tr>
      <w:tr w:rsidR="00416456" w:rsidRPr="00E73ADE" w14:paraId="49D8BEFA" w14:textId="77777777" w:rsidTr="58F4C488">
        <w:trPr>
          <w:gridAfter w:val="1"/>
          <w:wAfter w:w="22" w:type="dxa"/>
          <w:trHeight w:val="62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6FF2B306" w14:textId="77777777" w:rsidR="00416456" w:rsidRPr="00E73ADE" w:rsidRDefault="00416456" w:rsidP="00E73ADE">
            <w:pPr>
              <w:rPr>
                <w:b/>
                <w:i/>
                <w:sz w:val="18"/>
                <w:szCs w:val="18"/>
              </w:rPr>
            </w:pPr>
            <w:r w:rsidRPr="00E73ADE">
              <w:rPr>
                <w:b/>
                <w:sz w:val="18"/>
                <w:szCs w:val="18"/>
              </w:rPr>
              <w:t>III.B.4</w:t>
            </w:r>
            <w:r w:rsidRPr="00E73ADE">
              <w:rPr>
                <w:sz w:val="18"/>
                <w:szCs w:val="18"/>
              </w:rPr>
              <w:t xml:space="preserve"> – </w:t>
            </w:r>
            <w:r w:rsidRPr="00E73ADE">
              <w:rPr>
                <w:b/>
                <w:sz w:val="18"/>
                <w:szCs w:val="18"/>
              </w:rPr>
              <w:t>Fiscal Responsibility and Stability</w:t>
            </w:r>
            <w:r w:rsidRPr="00E73ADE">
              <w:rPr>
                <w:sz w:val="18"/>
                <w:szCs w:val="18"/>
              </w:rPr>
              <w:t xml:space="preserve"> - Institutional planning reflects a realistic assessment of financial resource availability, development of financial resources, partnerships, and expenditure requirements.</w:t>
            </w:r>
          </w:p>
        </w:tc>
      </w:tr>
      <w:tr w:rsidR="00416456" w:rsidRPr="00E73ADE" w14:paraId="2DA6A5E5" w14:textId="77777777" w:rsidTr="58F4C488">
        <w:trPr>
          <w:gridAfter w:val="1"/>
          <w:wAfter w:w="22" w:type="dxa"/>
          <w:trHeight w:val="768"/>
        </w:trPr>
        <w:tc>
          <w:tcPr>
            <w:tcW w:w="10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48D1259" w14:textId="77777777" w:rsidR="00416456" w:rsidRPr="00E73ADE" w:rsidRDefault="00416456" w:rsidP="00E73ADE">
            <w:pPr>
              <w:rPr>
                <w:b/>
                <w:i/>
                <w:sz w:val="18"/>
                <w:szCs w:val="18"/>
              </w:rPr>
            </w:pPr>
            <w:r w:rsidRPr="00E73ADE">
              <w:rPr>
                <w:sz w:val="18"/>
                <w:szCs w:val="18"/>
              </w:rPr>
              <w:t>III.D.4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94C98" w14:textId="77777777" w:rsidR="00416456" w:rsidRPr="00E73ADE" w:rsidRDefault="00416456" w:rsidP="00E73ADE">
            <w:pPr>
              <w:autoSpaceDE w:val="0"/>
              <w:autoSpaceDN w:val="0"/>
              <w:adjustRightInd w:val="0"/>
              <w:rPr>
                <w:sz w:val="18"/>
                <w:szCs w:val="18"/>
              </w:rPr>
            </w:pPr>
            <w:r w:rsidRPr="00E73ADE">
              <w:rPr>
                <w:sz w:val="18"/>
                <w:szCs w:val="18"/>
              </w:rPr>
              <w:t>Do individuals involved in institutional planning receive accurate information about available funds, including the annual budget showing ongoing and anticipated fiscal commitments?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5163F" w14:textId="77777777" w:rsidR="00FC791C" w:rsidRDefault="00FC791C" w:rsidP="00E73ADE">
            <w:pPr>
              <w:rPr>
                <w:sz w:val="18"/>
                <w:szCs w:val="18"/>
              </w:rPr>
            </w:pPr>
            <w:r>
              <w:rPr>
                <w:sz w:val="18"/>
                <w:szCs w:val="18"/>
              </w:rPr>
              <w:t>Board presentation</w:t>
            </w:r>
          </w:p>
          <w:p w14:paraId="1330DE6F" w14:textId="77777777" w:rsidR="00FC791C" w:rsidRDefault="00FC791C" w:rsidP="00E73ADE">
            <w:pPr>
              <w:rPr>
                <w:sz w:val="18"/>
                <w:szCs w:val="18"/>
              </w:rPr>
            </w:pPr>
            <w:r>
              <w:rPr>
                <w:sz w:val="18"/>
                <w:szCs w:val="18"/>
              </w:rPr>
              <w:t>District wide budget presentation (Kevin)</w:t>
            </w:r>
          </w:p>
          <w:p w14:paraId="4086C7D3" w14:textId="77777777" w:rsidR="00FC791C" w:rsidRDefault="00FC791C" w:rsidP="00E73ADE">
            <w:pPr>
              <w:rPr>
                <w:sz w:val="18"/>
                <w:szCs w:val="18"/>
              </w:rPr>
            </w:pPr>
            <w:r>
              <w:rPr>
                <w:sz w:val="18"/>
                <w:szCs w:val="18"/>
              </w:rPr>
              <w:t>Campus Budget</w:t>
            </w:r>
          </w:p>
          <w:p w14:paraId="62B2CE60" w14:textId="77777777" w:rsidR="00FC791C" w:rsidRDefault="00FC791C" w:rsidP="00E73ADE">
            <w:pPr>
              <w:rPr>
                <w:sz w:val="18"/>
                <w:szCs w:val="18"/>
              </w:rPr>
            </w:pPr>
            <w:r>
              <w:rPr>
                <w:sz w:val="18"/>
                <w:szCs w:val="18"/>
              </w:rPr>
              <w:t>College Council</w:t>
            </w:r>
          </w:p>
          <w:p w14:paraId="25549C7F" w14:textId="77777777" w:rsidR="00FC791C" w:rsidRDefault="00FC791C" w:rsidP="00E73ADE">
            <w:pPr>
              <w:rPr>
                <w:sz w:val="18"/>
                <w:szCs w:val="18"/>
              </w:rPr>
            </w:pPr>
            <w:r>
              <w:rPr>
                <w:sz w:val="18"/>
                <w:szCs w:val="18"/>
              </w:rPr>
              <w:t>FPBT</w:t>
            </w:r>
          </w:p>
          <w:p w14:paraId="2180DB04" w14:textId="77777777" w:rsidR="00FC791C" w:rsidRDefault="00FC791C" w:rsidP="00E73ADE">
            <w:pPr>
              <w:rPr>
                <w:sz w:val="18"/>
                <w:szCs w:val="18"/>
              </w:rPr>
            </w:pPr>
            <w:r>
              <w:rPr>
                <w:sz w:val="18"/>
                <w:szCs w:val="18"/>
              </w:rPr>
              <w:t>Academic Senate</w:t>
            </w:r>
          </w:p>
          <w:p w14:paraId="056FA67F" w14:textId="77777777" w:rsidR="00FC791C" w:rsidRDefault="00FC791C" w:rsidP="00E73ADE">
            <w:pPr>
              <w:rPr>
                <w:sz w:val="18"/>
                <w:szCs w:val="18"/>
              </w:rPr>
            </w:pPr>
            <w:r>
              <w:rPr>
                <w:sz w:val="18"/>
                <w:szCs w:val="18"/>
              </w:rPr>
              <w:t>Banner FR</w:t>
            </w:r>
          </w:p>
          <w:p w14:paraId="7E48EF41" w14:textId="77777777" w:rsidR="00FC791C" w:rsidRDefault="00FC791C" w:rsidP="00E73ADE">
            <w:pPr>
              <w:rPr>
                <w:sz w:val="18"/>
                <w:szCs w:val="18"/>
              </w:rPr>
            </w:pPr>
            <w:r>
              <w:rPr>
                <w:sz w:val="18"/>
                <w:szCs w:val="18"/>
              </w:rPr>
              <w:t>Argos reports</w:t>
            </w:r>
          </w:p>
          <w:p w14:paraId="3194BEBF" w14:textId="77777777" w:rsidR="00416456" w:rsidRPr="00E73ADE" w:rsidRDefault="009C5E81" w:rsidP="00E73ADE">
            <w:pPr>
              <w:rPr>
                <w:sz w:val="18"/>
                <w:szCs w:val="18"/>
              </w:rPr>
            </w:pPr>
            <w:r>
              <w:rPr>
                <w:sz w:val="18"/>
                <w:szCs w:val="18"/>
              </w:rPr>
              <w:t>FOMPROF Banner access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87305" w14:textId="77777777" w:rsidR="00416456" w:rsidRPr="00E73ADE" w:rsidRDefault="00416456" w:rsidP="00E73ADE">
            <w:pPr>
              <w:rPr>
                <w:sz w:val="18"/>
                <w:szCs w:val="18"/>
              </w:rPr>
            </w:pPr>
          </w:p>
        </w:tc>
      </w:tr>
      <w:tr w:rsidR="00416456" w:rsidRPr="00E73ADE" w14:paraId="69DD27F0" w14:textId="77777777" w:rsidTr="58F4C488">
        <w:trPr>
          <w:gridAfter w:val="1"/>
          <w:wAfter w:w="22" w:type="dxa"/>
          <w:trHeight w:val="876"/>
        </w:trPr>
        <w:tc>
          <w:tcPr>
            <w:tcW w:w="1078" w:type="dxa"/>
            <w:tcBorders>
              <w:top w:val="single" w:sz="4" w:space="0" w:color="auto"/>
              <w:left w:val="single" w:sz="4" w:space="0" w:color="000000" w:themeColor="text1"/>
              <w:bottom w:val="single" w:sz="4" w:space="0" w:color="auto"/>
              <w:right w:val="single" w:sz="4" w:space="0" w:color="000000" w:themeColor="text1"/>
            </w:tcBorders>
            <w:vAlign w:val="center"/>
          </w:tcPr>
          <w:p w14:paraId="367B5F26" w14:textId="77777777" w:rsidR="00416456" w:rsidRPr="00E73ADE" w:rsidRDefault="00416456" w:rsidP="00E73ADE">
            <w:pPr>
              <w:rPr>
                <w:sz w:val="18"/>
                <w:szCs w:val="18"/>
              </w:rPr>
            </w:pPr>
            <w:r w:rsidRPr="00E73ADE">
              <w:rPr>
                <w:sz w:val="18"/>
                <w:szCs w:val="18"/>
              </w:rPr>
              <w:lastRenderedPageBreak/>
              <w:t>III.D.4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EB09A" w14:textId="77777777" w:rsidR="00416456" w:rsidRPr="00E73ADE" w:rsidRDefault="00416456" w:rsidP="00E73ADE">
            <w:pPr>
              <w:autoSpaceDE w:val="0"/>
              <w:autoSpaceDN w:val="0"/>
              <w:adjustRightInd w:val="0"/>
              <w:rPr>
                <w:sz w:val="18"/>
                <w:szCs w:val="18"/>
              </w:rPr>
            </w:pPr>
            <w:r w:rsidRPr="00E73ADE">
              <w:rPr>
                <w:sz w:val="18"/>
                <w:szCs w:val="18"/>
              </w:rPr>
              <w:t>Does the institution establish funding priorities in a manner that helps the institution achieve its mission and goals? Are items focused on student learning given appropriate priority? What other documents are used in institutional planning?</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85450" w14:textId="77777777" w:rsidR="00860A7B" w:rsidRDefault="00860A7B" w:rsidP="00E73ADE">
            <w:pPr>
              <w:rPr>
                <w:sz w:val="18"/>
                <w:szCs w:val="18"/>
              </w:rPr>
            </w:pPr>
            <w:r>
              <w:rPr>
                <w:sz w:val="18"/>
                <w:szCs w:val="18"/>
              </w:rPr>
              <w:t>Program Review</w:t>
            </w:r>
          </w:p>
          <w:p w14:paraId="73EC78A5" w14:textId="77777777" w:rsidR="00860A7B" w:rsidRDefault="00860A7B" w:rsidP="00E73ADE">
            <w:pPr>
              <w:rPr>
                <w:sz w:val="18"/>
                <w:szCs w:val="18"/>
              </w:rPr>
            </w:pPr>
            <w:r>
              <w:rPr>
                <w:sz w:val="18"/>
                <w:szCs w:val="18"/>
              </w:rPr>
              <w:t>Equity Plan</w:t>
            </w:r>
          </w:p>
          <w:p w14:paraId="0FDDCDCD" w14:textId="77777777" w:rsidR="00860A7B" w:rsidRDefault="00860A7B" w:rsidP="00E73ADE">
            <w:pPr>
              <w:rPr>
                <w:sz w:val="18"/>
                <w:szCs w:val="18"/>
              </w:rPr>
            </w:pPr>
            <w:r>
              <w:rPr>
                <w:sz w:val="18"/>
                <w:szCs w:val="18"/>
              </w:rPr>
              <w:t>Student Success Plan</w:t>
            </w:r>
          </w:p>
          <w:p w14:paraId="3F6BE8B4" w14:textId="77777777" w:rsidR="00860A7B" w:rsidRDefault="00860A7B" w:rsidP="00E73ADE">
            <w:pPr>
              <w:rPr>
                <w:sz w:val="18"/>
                <w:szCs w:val="18"/>
              </w:rPr>
            </w:pPr>
            <w:r>
              <w:rPr>
                <w:sz w:val="18"/>
                <w:szCs w:val="18"/>
              </w:rPr>
              <w:t>Basic Skills (DARE)</w:t>
            </w:r>
          </w:p>
          <w:p w14:paraId="31A4A71B"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0A6CF" w14:textId="77777777" w:rsidR="00416456" w:rsidRPr="00E73ADE" w:rsidRDefault="00416456" w:rsidP="00E73ADE">
            <w:pPr>
              <w:rPr>
                <w:sz w:val="18"/>
                <w:szCs w:val="18"/>
              </w:rPr>
            </w:pPr>
          </w:p>
        </w:tc>
      </w:tr>
      <w:tr w:rsidR="00416456" w:rsidRPr="00E73ADE" w14:paraId="0BA099DB" w14:textId="77777777" w:rsidTr="58F4C488">
        <w:trPr>
          <w:gridAfter w:val="1"/>
          <w:wAfter w:w="22" w:type="dxa"/>
          <w:trHeight w:val="813"/>
        </w:trPr>
        <w:tc>
          <w:tcPr>
            <w:tcW w:w="13410" w:type="dxa"/>
            <w:gridSpan w:val="4"/>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4CA72D3" w14:textId="77777777" w:rsidR="00416456" w:rsidRPr="00E73ADE" w:rsidRDefault="00416456" w:rsidP="00E73ADE">
            <w:pPr>
              <w:rPr>
                <w:sz w:val="18"/>
                <w:szCs w:val="18"/>
              </w:rPr>
            </w:pPr>
            <w:r w:rsidRPr="00E73ADE">
              <w:rPr>
                <w:b/>
                <w:sz w:val="18"/>
                <w:szCs w:val="18"/>
              </w:rPr>
              <w:t>III.D.5</w:t>
            </w:r>
            <w:r w:rsidRPr="00E73ADE">
              <w:rPr>
                <w:sz w:val="18"/>
                <w:szCs w:val="18"/>
              </w:rPr>
              <w:t xml:space="preserve"> - To assure the financial integrity of the institution and responsible use of its financial resources, the internal control structure has appropriate control mechanisms and widely disseminates dependable and timely information for sound financial </w:t>
            </w:r>
            <w:proofErr w:type="gramStart"/>
            <w:r w:rsidRPr="00E73ADE">
              <w:rPr>
                <w:sz w:val="18"/>
                <w:szCs w:val="18"/>
              </w:rPr>
              <w:t>decision making</w:t>
            </w:r>
            <w:proofErr w:type="gramEnd"/>
            <w:r w:rsidRPr="00E73ADE">
              <w:rPr>
                <w:sz w:val="18"/>
                <w:szCs w:val="18"/>
              </w:rPr>
              <w:t>. The institution regularly evaluates its financial management practices and uses the results to improve internal control systems.</w:t>
            </w:r>
          </w:p>
        </w:tc>
      </w:tr>
      <w:tr w:rsidR="00416456" w:rsidRPr="00E73ADE" w14:paraId="287D57F2" w14:textId="77777777" w:rsidTr="58F4C488">
        <w:trPr>
          <w:gridAfter w:val="1"/>
          <w:wAfter w:w="22" w:type="dxa"/>
          <w:trHeight w:val="53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331CA" w14:textId="77777777" w:rsidR="00416456" w:rsidRPr="00E73ADE" w:rsidRDefault="00416456" w:rsidP="00E73ADE">
            <w:pPr>
              <w:rPr>
                <w:b/>
                <w:sz w:val="18"/>
                <w:szCs w:val="18"/>
              </w:rPr>
            </w:pPr>
            <w:r w:rsidRPr="00E73ADE">
              <w:rPr>
                <w:sz w:val="18"/>
                <w:szCs w:val="18"/>
              </w:rPr>
              <w:t>III.D.5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3FE41" w14:textId="77777777" w:rsidR="00416456" w:rsidRPr="00E73ADE" w:rsidRDefault="00416456"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D787A" w14:textId="510CBD22" w:rsidR="58F4C488" w:rsidRDefault="58F4C488">
            <w:r w:rsidRPr="58F4C488">
              <w:rPr>
                <w:sz w:val="18"/>
                <w:szCs w:val="18"/>
              </w:rPr>
              <w:t>Shared Governance Process</w:t>
            </w:r>
          </w:p>
          <w:p w14:paraId="4E2B0333" w14:textId="544C6F4C" w:rsidR="58F4C488" w:rsidRDefault="58F4C488" w:rsidP="58F4C488">
            <w:r w:rsidRPr="58F4C488">
              <w:rPr>
                <w:sz w:val="18"/>
                <w:szCs w:val="18"/>
              </w:rPr>
              <w:t>Educational Master Plan</w:t>
            </w:r>
          </w:p>
          <w:p w14:paraId="0671D172" w14:textId="4378BCBA" w:rsidR="58F4C488" w:rsidRDefault="58F4C488" w:rsidP="58F4C488">
            <w:r w:rsidRPr="58F4C488">
              <w:rPr>
                <w:sz w:val="18"/>
                <w:szCs w:val="18"/>
              </w:rPr>
              <w:t>Facilities Master Plan</w:t>
            </w:r>
          </w:p>
          <w:p w14:paraId="5E60CADD" w14:textId="487B4FC2" w:rsidR="58F4C488" w:rsidRDefault="58F4C488" w:rsidP="58F4C488">
            <w:r w:rsidRPr="58F4C488">
              <w:rPr>
                <w:sz w:val="18"/>
                <w:szCs w:val="18"/>
              </w:rPr>
              <w:t>Campus Budget</w:t>
            </w:r>
          </w:p>
          <w:p w14:paraId="04A0A267" w14:textId="25AA673E" w:rsidR="00694013" w:rsidRDefault="58F4C488" w:rsidP="00E73ADE">
            <w:pPr>
              <w:rPr>
                <w:sz w:val="18"/>
                <w:szCs w:val="18"/>
              </w:rPr>
            </w:pPr>
            <w:r w:rsidRPr="58F4C488">
              <w:rPr>
                <w:sz w:val="18"/>
                <w:szCs w:val="18"/>
              </w:rPr>
              <w:t>PBTs</w:t>
            </w:r>
          </w:p>
          <w:p w14:paraId="05755B89" w14:textId="4647CCBD" w:rsidR="00416456" w:rsidRPr="00E73ADE" w:rsidRDefault="58F4C488" w:rsidP="00E73ADE">
            <w:pPr>
              <w:rPr>
                <w:sz w:val="18"/>
                <w:szCs w:val="18"/>
              </w:rPr>
            </w:pPr>
            <w:r w:rsidRPr="58F4C488">
              <w:rPr>
                <w:sz w:val="18"/>
                <w:szCs w:val="18"/>
              </w:rPr>
              <w:t>Special allocations:  SSSP-Student Equity, DARE (Basic Skills), FF&amp;E, Instructional equipment (IPBT), Lottery (IPBT), Scheduled maintenance</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E23E6" w14:textId="6D4B7E27" w:rsidR="00416456" w:rsidRPr="00E73ADE" w:rsidRDefault="00D8067D" w:rsidP="00E73ADE">
            <w:hyperlink r:id="rId9">
              <w:r w:rsidR="58F4C488" w:rsidRPr="58F4C488">
                <w:rPr>
                  <w:rStyle w:val="Hyperlink"/>
                  <w:sz w:val="18"/>
                  <w:szCs w:val="18"/>
                </w:rPr>
                <w:t>http://www.deanza.edu/gov/</w:t>
              </w:r>
            </w:hyperlink>
          </w:p>
          <w:p w14:paraId="5E7DD760" w14:textId="6089B777" w:rsidR="00416456" w:rsidRPr="00E73ADE" w:rsidRDefault="00D8067D" w:rsidP="00E73ADE">
            <w:hyperlink r:id="rId10">
              <w:r w:rsidR="58F4C488" w:rsidRPr="58F4C488">
                <w:rPr>
                  <w:rStyle w:val="Hyperlink"/>
                  <w:sz w:val="18"/>
                  <w:szCs w:val="18"/>
                </w:rPr>
                <w:t>http://www.deanza.edu/budgetpersonnel/</w:t>
              </w:r>
            </w:hyperlink>
          </w:p>
          <w:p w14:paraId="504E889C" w14:textId="4482DB59" w:rsidR="00416456" w:rsidRPr="00E73ADE" w:rsidRDefault="00D8067D" w:rsidP="00E73ADE">
            <w:hyperlink r:id="rId11">
              <w:r w:rsidR="58F4C488" w:rsidRPr="58F4C488">
                <w:rPr>
                  <w:rStyle w:val="Hyperlink"/>
                  <w:sz w:val="18"/>
                  <w:szCs w:val="18"/>
                </w:rPr>
                <w:t>http://www.deanza.edu/emp/</w:t>
              </w:r>
            </w:hyperlink>
          </w:p>
          <w:p w14:paraId="14187D62" w14:textId="14C9B942" w:rsidR="00416456" w:rsidRPr="00E73ADE" w:rsidRDefault="00D8067D" w:rsidP="00E73ADE">
            <w:hyperlink r:id="rId12">
              <w:r w:rsidR="58F4C488" w:rsidRPr="58F4C488">
                <w:rPr>
                  <w:rStyle w:val="Hyperlink"/>
                  <w:sz w:val="18"/>
                  <w:szCs w:val="18"/>
                </w:rPr>
                <w:t>http://www.deanza.edu/gov/campus_facilities/</w:t>
              </w:r>
            </w:hyperlink>
          </w:p>
          <w:p w14:paraId="46A04D74" w14:textId="23B700B1" w:rsidR="00416456" w:rsidRPr="00E73ADE" w:rsidRDefault="00D8067D" w:rsidP="00E73ADE">
            <w:hyperlink r:id="rId13">
              <w:r w:rsidR="58F4C488" w:rsidRPr="58F4C488">
                <w:rPr>
                  <w:rStyle w:val="Hyperlink"/>
                  <w:sz w:val="18"/>
                  <w:szCs w:val="18"/>
                </w:rPr>
                <w:t>http://www.deanza.edu/gov/campus_budget/</w:t>
              </w:r>
            </w:hyperlink>
          </w:p>
          <w:p w14:paraId="59AC346A" w14:textId="0C2640E4" w:rsidR="00416456" w:rsidRPr="00E73ADE" w:rsidRDefault="00D8067D" w:rsidP="00E73ADE">
            <w:hyperlink r:id="rId14">
              <w:r w:rsidR="58F4C488" w:rsidRPr="58F4C488">
                <w:rPr>
                  <w:rStyle w:val="Hyperlink"/>
                  <w:sz w:val="18"/>
                  <w:szCs w:val="18"/>
                </w:rPr>
                <w:t>http://www.deanza.edu/gov/ERCOPBT/</w:t>
              </w:r>
            </w:hyperlink>
          </w:p>
          <w:p w14:paraId="66DB9419" w14:textId="7FD05DD2" w:rsidR="00416456" w:rsidRPr="00E73ADE" w:rsidRDefault="00D8067D" w:rsidP="00E73ADE">
            <w:hyperlink r:id="rId15">
              <w:r w:rsidR="58F4C488" w:rsidRPr="58F4C488">
                <w:rPr>
                  <w:rStyle w:val="Hyperlink"/>
                  <w:sz w:val="18"/>
                  <w:szCs w:val="18"/>
                </w:rPr>
                <w:t>http://www.deanza.edu/gov/IPBT/</w:t>
              </w:r>
            </w:hyperlink>
          </w:p>
          <w:p w14:paraId="06610465" w14:textId="5A6B4BB2" w:rsidR="00416456" w:rsidRPr="00E73ADE" w:rsidRDefault="00D8067D" w:rsidP="00E73ADE">
            <w:hyperlink r:id="rId16">
              <w:r w:rsidR="58F4C488" w:rsidRPr="58F4C488">
                <w:rPr>
                  <w:rStyle w:val="Hyperlink"/>
                  <w:sz w:val="18"/>
                  <w:szCs w:val="18"/>
                </w:rPr>
                <w:t>http://www.deanza.edu/gov/SSPBT/index.html</w:t>
              </w:r>
            </w:hyperlink>
          </w:p>
          <w:p w14:paraId="03EE26B3" w14:textId="5E03AA73" w:rsidR="00416456" w:rsidRPr="00E73ADE" w:rsidRDefault="00D8067D" w:rsidP="00E73ADE">
            <w:hyperlink r:id="rId17">
              <w:r w:rsidR="58F4C488" w:rsidRPr="58F4C488">
                <w:rPr>
                  <w:rStyle w:val="Hyperlink"/>
                  <w:sz w:val="18"/>
                  <w:szCs w:val="18"/>
                </w:rPr>
                <w:t>http://www.deanza.edu/sssp_equity/</w:t>
              </w:r>
            </w:hyperlink>
          </w:p>
          <w:p w14:paraId="6E6F72C8" w14:textId="00DD6638" w:rsidR="00416456" w:rsidRPr="00E73ADE" w:rsidRDefault="00D8067D" w:rsidP="00E73ADE">
            <w:hyperlink r:id="rId18">
              <w:r w:rsidR="58F4C488" w:rsidRPr="58F4C488">
                <w:rPr>
                  <w:rStyle w:val="Hyperlink"/>
                  <w:sz w:val="18"/>
                  <w:szCs w:val="18"/>
                </w:rPr>
                <w:t>http://www.deanza.edu/dare/</w:t>
              </w:r>
            </w:hyperlink>
          </w:p>
          <w:p w14:paraId="5E8E044F" w14:textId="434DFFEE" w:rsidR="00416456" w:rsidRPr="00E73ADE" w:rsidRDefault="00D8067D" w:rsidP="00E73ADE">
            <w:hyperlink r:id="rId19">
              <w:r w:rsidR="58F4C488" w:rsidRPr="58F4C488">
                <w:rPr>
                  <w:rStyle w:val="Hyperlink"/>
                  <w:sz w:val="18"/>
                  <w:szCs w:val="18"/>
                </w:rPr>
                <w:t>http://www.deanza.edu/gov/campus_budget/FFERequests.html</w:t>
              </w:r>
            </w:hyperlink>
          </w:p>
          <w:p w14:paraId="2A1EA9F7" w14:textId="55B8E429" w:rsidR="00416456" w:rsidRPr="00E73ADE" w:rsidRDefault="00D8067D" w:rsidP="00E73ADE">
            <w:pPr>
              <w:rPr>
                <w:sz w:val="18"/>
                <w:szCs w:val="18"/>
              </w:rPr>
            </w:pPr>
            <w:hyperlink r:id="rId20">
              <w:r w:rsidR="58F4C488" w:rsidRPr="58F4C488">
                <w:rPr>
                  <w:rStyle w:val="Hyperlink"/>
                  <w:sz w:val="18"/>
                  <w:szCs w:val="18"/>
                </w:rPr>
                <w:t>http://www.deanza.edu/gov/campus_facilities/about.html</w:t>
              </w:r>
            </w:hyperlink>
          </w:p>
        </w:tc>
      </w:tr>
      <w:tr w:rsidR="00416456" w:rsidRPr="00E73ADE" w14:paraId="6F6D1034" w14:textId="77777777" w:rsidTr="58F4C488">
        <w:trPr>
          <w:gridAfter w:val="1"/>
          <w:wAfter w:w="22" w:type="dxa"/>
          <w:trHeight w:val="43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8FEA3" w14:textId="77777777" w:rsidR="00416456" w:rsidRPr="00E73ADE" w:rsidRDefault="00416456" w:rsidP="00E73ADE">
            <w:pPr>
              <w:rPr>
                <w:sz w:val="18"/>
                <w:szCs w:val="18"/>
              </w:rPr>
            </w:pPr>
            <w:r w:rsidRPr="00E73ADE">
              <w:rPr>
                <w:sz w:val="18"/>
                <w:szCs w:val="18"/>
              </w:rPr>
              <w:t>III.D.5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CC856" w14:textId="085DA995" w:rsidR="00416456" w:rsidRPr="00E73ADE" w:rsidRDefault="58F4C488" w:rsidP="00E73ADE">
            <w:pPr>
              <w:autoSpaceDE w:val="0"/>
              <w:autoSpaceDN w:val="0"/>
              <w:adjustRightInd w:val="0"/>
              <w:rPr>
                <w:sz w:val="18"/>
                <w:szCs w:val="18"/>
              </w:rPr>
            </w:pPr>
            <w:r w:rsidRPr="58F4C488">
              <w:rPr>
                <w:sz w:val="18"/>
                <w:szCs w:val="18"/>
              </w:rPr>
              <w:t>What do the audit statements say about financial management?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642F3" w14:textId="23B857A7" w:rsidR="00416456" w:rsidRPr="00E73ADE" w:rsidRDefault="58F4C488" w:rsidP="00E73ADE">
            <w:pPr>
              <w:rPr>
                <w:sz w:val="18"/>
                <w:szCs w:val="18"/>
              </w:rPr>
            </w:pPr>
            <w:r w:rsidRPr="58F4C488">
              <w:rPr>
                <w:sz w:val="18"/>
                <w:szCs w:val="18"/>
              </w:rPr>
              <w:t>"In our opinion, the financial statements referred to above present fairly, in all material respects, the respective financial position of the business-type activities, the aggregate discretely presented component unit, and the aggregate determining fund information of the District"</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002A9" w14:textId="6EC217FB" w:rsidR="00416456" w:rsidRPr="00E73ADE" w:rsidRDefault="00D8067D" w:rsidP="00E73ADE">
            <w:hyperlink r:id="rId21">
              <w:r w:rsidR="58F4C488" w:rsidRPr="58F4C488">
                <w:rPr>
                  <w:rStyle w:val="Hyperlink"/>
                  <w:sz w:val="18"/>
                  <w:szCs w:val="18"/>
                </w:rPr>
                <w:t>http://business.fhda.edu/financial-reports/index.html</w:t>
              </w:r>
            </w:hyperlink>
          </w:p>
          <w:p w14:paraId="41C01750" w14:textId="72BDE20E" w:rsidR="00416456" w:rsidRPr="00E73ADE" w:rsidRDefault="00416456" w:rsidP="58F4C488">
            <w:pPr>
              <w:rPr>
                <w:sz w:val="18"/>
                <w:szCs w:val="18"/>
              </w:rPr>
            </w:pPr>
          </w:p>
        </w:tc>
      </w:tr>
      <w:tr w:rsidR="00416456" w:rsidRPr="00E73ADE" w14:paraId="1E75CB00" w14:textId="77777777" w:rsidTr="58F4C488">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AE0B7" w14:textId="77777777" w:rsidR="00416456" w:rsidRPr="00E73ADE" w:rsidRDefault="00416456" w:rsidP="00E73ADE">
            <w:pPr>
              <w:rPr>
                <w:sz w:val="18"/>
                <w:szCs w:val="18"/>
              </w:rPr>
            </w:pPr>
            <w:r w:rsidRPr="00E73ADE">
              <w:rPr>
                <w:sz w:val="18"/>
                <w:szCs w:val="18"/>
              </w:rPr>
              <w:t>III.D.5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45213" w14:textId="77777777" w:rsidR="00416456" w:rsidRPr="00E73ADE" w:rsidRDefault="00416456" w:rsidP="00E73ADE">
            <w:pPr>
              <w:rPr>
                <w:sz w:val="18"/>
                <w:szCs w:val="18"/>
              </w:rPr>
            </w:pPr>
            <w:r w:rsidRPr="00E73ADE">
              <w:rPr>
                <w:sz w:val="18"/>
                <w:szCs w:val="18"/>
              </w:rPr>
              <w:t>Is the institutional budget an accurate reflection of institutional spending and does it have credibility with constituents?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2E20F" w14:textId="5EB7A93E" w:rsidR="00416456" w:rsidRPr="00E73ADE" w:rsidRDefault="58F4C488" w:rsidP="00E73ADE">
            <w:pPr>
              <w:rPr>
                <w:sz w:val="18"/>
                <w:szCs w:val="18"/>
              </w:rPr>
            </w:pPr>
            <w:r w:rsidRPr="58F4C488">
              <w:rPr>
                <w:sz w:val="18"/>
                <w:szCs w:val="18"/>
              </w:rPr>
              <w:t>Annual update to Board and constituencies regarding spending (BP 300, 3100, 3110), Quarterly Review (BP 3112)– Board and Campus Budget (link on website, meeting notes)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DB0E4" w14:textId="26D21A65" w:rsidR="00416456" w:rsidRPr="00E73ADE" w:rsidRDefault="00D8067D" w:rsidP="00E73ADE">
            <w:hyperlink r:id="rId22">
              <w:r w:rsidR="58F4C488" w:rsidRPr="58F4C488">
                <w:rPr>
                  <w:rStyle w:val="Hyperlink"/>
                  <w:sz w:val="18"/>
                  <w:szCs w:val="18"/>
                </w:rPr>
                <w:t>http://business.fhda.edu/budget/annual-budget-and-quarterly-report.html</w:t>
              </w:r>
            </w:hyperlink>
          </w:p>
          <w:p w14:paraId="614EEBEA" w14:textId="2A6F17C7" w:rsidR="00416456" w:rsidRPr="00E73ADE" w:rsidRDefault="00D8067D" w:rsidP="00E73ADE">
            <w:hyperlink r:id="rId23">
              <w:r w:rsidR="58F4C488" w:rsidRPr="58F4C488">
                <w:rPr>
                  <w:rStyle w:val="Hyperlink"/>
                  <w:sz w:val="18"/>
                  <w:szCs w:val="18"/>
                </w:rPr>
                <w:t>http://www.deanza.edu/gov/campus_budget/</w:t>
              </w:r>
            </w:hyperlink>
          </w:p>
          <w:p w14:paraId="7F3923A2" w14:textId="5836593D" w:rsidR="00416456" w:rsidRPr="00E73ADE" w:rsidRDefault="00D8067D" w:rsidP="00E73ADE">
            <w:hyperlink r:id="rId24">
              <w:r w:rsidR="58F4C488" w:rsidRPr="58F4C488">
                <w:rPr>
                  <w:rStyle w:val="Hyperlink"/>
                  <w:sz w:val="18"/>
                  <w:szCs w:val="18"/>
                </w:rPr>
                <w:t>http://www.boarddocs.com/ca/fhda/Board.nsf/goto?open&amp;id=9U5PUR6583E5</w:t>
              </w:r>
            </w:hyperlink>
          </w:p>
          <w:p w14:paraId="46FE4F82" w14:textId="488AB416" w:rsidR="00416456" w:rsidRPr="00E73ADE" w:rsidRDefault="00416456" w:rsidP="58F4C488">
            <w:pPr>
              <w:rPr>
                <w:sz w:val="18"/>
                <w:szCs w:val="18"/>
              </w:rPr>
            </w:pPr>
          </w:p>
        </w:tc>
      </w:tr>
      <w:tr w:rsidR="00416456" w:rsidRPr="00E73ADE" w14:paraId="72C6562E" w14:textId="77777777" w:rsidTr="58F4C488">
        <w:trPr>
          <w:gridAfter w:val="1"/>
          <w:wAfter w:w="22" w:type="dxa"/>
          <w:trHeight w:val="35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D7524" w14:textId="77777777" w:rsidR="00416456" w:rsidRPr="00E73ADE" w:rsidRDefault="00416456" w:rsidP="00E73ADE">
            <w:pPr>
              <w:rPr>
                <w:sz w:val="18"/>
                <w:szCs w:val="18"/>
              </w:rPr>
            </w:pPr>
            <w:r w:rsidRPr="00E73ADE">
              <w:rPr>
                <w:sz w:val="18"/>
                <w:szCs w:val="18"/>
              </w:rPr>
              <w:t>III.D.5 Q4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2B3B0" w14:textId="77777777" w:rsidR="00416456" w:rsidRPr="00E73ADE" w:rsidRDefault="00416456" w:rsidP="00E73ADE">
            <w:pPr>
              <w:rPr>
                <w:sz w:val="18"/>
                <w:szCs w:val="18"/>
              </w:rPr>
            </w:pPr>
            <w:r w:rsidRPr="00E73ADE">
              <w:rPr>
                <w:sz w:val="18"/>
                <w:szCs w:val="18"/>
              </w:rPr>
              <w:t>Are audit findings communicated to appropriate institutional leadership and constituents?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D4257" w14:textId="1EABA742" w:rsidR="00416456" w:rsidRPr="00E73ADE" w:rsidRDefault="58F4C488" w:rsidP="00E73ADE">
            <w:pPr>
              <w:rPr>
                <w:sz w:val="18"/>
                <w:szCs w:val="18"/>
              </w:rPr>
            </w:pPr>
            <w:r w:rsidRPr="58F4C488">
              <w:rPr>
                <w:sz w:val="18"/>
                <w:szCs w:val="18"/>
              </w:rPr>
              <w:t xml:space="preserve">Updates to Board, Audit and Finance Committee, Campus Budget </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62F75" w14:textId="44704518" w:rsidR="00416456" w:rsidRPr="00E73ADE" w:rsidRDefault="00D8067D" w:rsidP="00E73ADE">
            <w:hyperlink r:id="rId25">
              <w:r w:rsidR="58F4C488" w:rsidRPr="58F4C488">
                <w:rPr>
                  <w:rStyle w:val="Hyperlink"/>
                  <w:sz w:val="18"/>
                  <w:szCs w:val="18"/>
                </w:rPr>
                <w:t>http://www.boarddocs.com/ca/fhda/Board.nsf/goto?open&amp;id=9U5PUR6583E5</w:t>
              </w:r>
            </w:hyperlink>
          </w:p>
          <w:p w14:paraId="49E75DC6" w14:textId="6F89E7B1" w:rsidR="00416456" w:rsidRPr="00E73ADE" w:rsidRDefault="00D8067D" w:rsidP="00E73ADE">
            <w:hyperlink r:id="rId26">
              <w:r w:rsidR="58F4C488" w:rsidRPr="58F4C488">
                <w:rPr>
                  <w:rStyle w:val="Hyperlink"/>
                  <w:sz w:val="18"/>
                  <w:szCs w:val="18"/>
                </w:rPr>
                <w:t>http://www.deanza.edu/gov/campus_budget/</w:t>
              </w:r>
            </w:hyperlink>
          </w:p>
          <w:p w14:paraId="65509ACA" w14:textId="27603B07" w:rsidR="00416456" w:rsidRPr="00E73ADE" w:rsidRDefault="00416456" w:rsidP="58F4C488">
            <w:pPr>
              <w:rPr>
                <w:sz w:val="18"/>
                <w:szCs w:val="18"/>
              </w:rPr>
            </w:pPr>
          </w:p>
        </w:tc>
      </w:tr>
      <w:tr w:rsidR="00416456" w:rsidRPr="00E73ADE" w14:paraId="32602F3D" w14:textId="77777777" w:rsidTr="58F4C488">
        <w:trPr>
          <w:gridAfter w:val="1"/>
          <w:wAfter w:w="22" w:type="dxa"/>
          <w:trHeight w:val="516"/>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4623F" w14:textId="77777777" w:rsidR="00416456" w:rsidRPr="00E73ADE" w:rsidRDefault="00416456" w:rsidP="00E73ADE">
            <w:pPr>
              <w:rPr>
                <w:sz w:val="18"/>
                <w:szCs w:val="18"/>
              </w:rPr>
            </w:pPr>
            <w:r w:rsidRPr="00E73ADE">
              <w:rPr>
                <w:sz w:val="18"/>
                <w:szCs w:val="18"/>
              </w:rPr>
              <w:t>III.D.5 Q5</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CD646" w14:textId="77777777" w:rsidR="00416456" w:rsidRPr="00E73ADE" w:rsidRDefault="00416456" w:rsidP="00E73ADE">
            <w:pPr>
              <w:rPr>
                <w:sz w:val="18"/>
                <w:szCs w:val="18"/>
              </w:rPr>
            </w:pPr>
            <w:r w:rsidRPr="00E73ADE">
              <w:rPr>
                <w:sz w:val="18"/>
                <w:szCs w:val="18"/>
              </w:rPr>
              <w:t>Does the institution have an annual external audit to provide feedback on its processes?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E0BEB" w14:textId="044A439A" w:rsidR="00416456" w:rsidRPr="00E73ADE" w:rsidRDefault="58F4C488" w:rsidP="00E73ADE">
            <w:pPr>
              <w:rPr>
                <w:sz w:val="18"/>
                <w:szCs w:val="18"/>
              </w:rPr>
            </w:pPr>
            <w:r w:rsidRPr="58F4C488">
              <w:rPr>
                <w:sz w:val="18"/>
                <w:szCs w:val="18"/>
              </w:rPr>
              <w:t>Yes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79987" w14:textId="16A404C4" w:rsidR="00416456" w:rsidRPr="00E73ADE" w:rsidRDefault="00D8067D" w:rsidP="00E73ADE">
            <w:hyperlink r:id="rId27">
              <w:r w:rsidR="58F4C488" w:rsidRPr="58F4C488">
                <w:rPr>
                  <w:rStyle w:val="Hyperlink"/>
                  <w:sz w:val="18"/>
                  <w:szCs w:val="18"/>
                </w:rPr>
                <w:t>http://business.fhda.edu/financial-reports/index.html</w:t>
              </w:r>
            </w:hyperlink>
          </w:p>
          <w:p w14:paraId="60E5FF15" w14:textId="44AA0503" w:rsidR="00416456" w:rsidRPr="00E73ADE" w:rsidRDefault="00416456" w:rsidP="58F4C488">
            <w:pPr>
              <w:rPr>
                <w:sz w:val="18"/>
                <w:szCs w:val="18"/>
              </w:rPr>
            </w:pPr>
          </w:p>
        </w:tc>
      </w:tr>
      <w:tr w:rsidR="00416456" w:rsidRPr="00E73ADE" w14:paraId="58EC787E" w14:textId="77777777" w:rsidTr="58F4C488">
        <w:trPr>
          <w:gridAfter w:val="1"/>
          <w:wAfter w:w="22" w:type="dxa"/>
          <w:trHeight w:val="63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ED9C4" w14:textId="77777777" w:rsidR="00416456" w:rsidRPr="00E73ADE" w:rsidRDefault="00416456" w:rsidP="00E73ADE">
            <w:pPr>
              <w:rPr>
                <w:sz w:val="18"/>
                <w:szCs w:val="18"/>
              </w:rPr>
            </w:pPr>
            <w:r w:rsidRPr="00E73ADE">
              <w:rPr>
                <w:sz w:val="18"/>
                <w:szCs w:val="18"/>
              </w:rPr>
              <w:lastRenderedPageBreak/>
              <w:t>III.D.5 Q6</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7BE4C" w14:textId="77777777" w:rsidR="00416456" w:rsidRPr="00E73ADE" w:rsidRDefault="00416456" w:rsidP="00E73ADE">
            <w:pPr>
              <w:rPr>
                <w:sz w:val="18"/>
                <w:szCs w:val="18"/>
              </w:rPr>
            </w:pPr>
            <w:r w:rsidRPr="00E73ADE">
              <w:rPr>
                <w:sz w:val="18"/>
                <w:szCs w:val="18"/>
              </w:rPr>
              <w:t>Does the institution review the effectiveness of its past fiscal planning as part of planning for current and future fiscal needs?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A3B1A" w14:textId="0FD5076A" w:rsidR="00416456" w:rsidRPr="00E73ADE" w:rsidRDefault="58F4C488" w:rsidP="00E73ADE">
            <w:r w:rsidRPr="58F4C488">
              <w:rPr>
                <w:sz w:val="18"/>
                <w:szCs w:val="18"/>
              </w:rPr>
              <w:t>PBT's – program reviews, AUO's, continuous self-improvement, annual assessment of IE indicators</w:t>
            </w:r>
          </w:p>
          <w:p w14:paraId="3F5DACA4" w14:textId="16AA599C" w:rsidR="00416456" w:rsidRPr="00E73ADE" w:rsidRDefault="58F4C488" w:rsidP="00E73ADE">
            <w:pPr>
              <w:rPr>
                <w:sz w:val="18"/>
                <w:szCs w:val="18"/>
              </w:rPr>
            </w:pPr>
            <w:r w:rsidRPr="58F4C488">
              <w:rPr>
                <w:sz w:val="18"/>
                <w:szCs w:val="18"/>
              </w:rPr>
              <w:t>Annual Budget-District objectives updated annually based on previous year's performance</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5F41D" w14:textId="28BF1B48" w:rsidR="00416456" w:rsidRPr="00E73ADE" w:rsidRDefault="00D8067D" w:rsidP="00E73ADE">
            <w:hyperlink r:id="rId28">
              <w:r w:rsidR="58F4C488" w:rsidRPr="58F4C488">
                <w:rPr>
                  <w:rStyle w:val="Hyperlink"/>
                  <w:sz w:val="18"/>
                  <w:szCs w:val="18"/>
                </w:rPr>
                <w:t>http://www.deanza.edu/ir/planning/</w:t>
              </w:r>
            </w:hyperlink>
          </w:p>
          <w:p w14:paraId="55F2C991" w14:textId="17B45D3F" w:rsidR="00416456" w:rsidRPr="00E73ADE" w:rsidRDefault="58F4C488" w:rsidP="58F4C488">
            <w:pPr>
              <w:rPr>
                <w:sz w:val="18"/>
                <w:szCs w:val="18"/>
              </w:rPr>
            </w:pPr>
            <w:r w:rsidRPr="58F4C488">
              <w:rPr>
                <w:sz w:val="18"/>
                <w:szCs w:val="18"/>
              </w:rPr>
              <w:t>See links in Q1 for this section</w:t>
            </w:r>
          </w:p>
        </w:tc>
      </w:tr>
      <w:tr w:rsidR="00416456" w:rsidRPr="00E73ADE" w14:paraId="33DA524D" w14:textId="77777777" w:rsidTr="58F4C488">
        <w:trPr>
          <w:gridAfter w:val="1"/>
          <w:wAfter w:w="22" w:type="dxa"/>
          <w:trHeight w:val="552"/>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3671B435" w14:textId="77777777" w:rsidR="00416456" w:rsidRPr="00E73ADE" w:rsidRDefault="00416456" w:rsidP="00E73ADE">
            <w:pPr>
              <w:rPr>
                <w:sz w:val="18"/>
                <w:szCs w:val="18"/>
              </w:rPr>
            </w:pPr>
            <w:r w:rsidRPr="00E73ADE">
              <w:rPr>
                <w:b/>
                <w:sz w:val="18"/>
                <w:szCs w:val="18"/>
              </w:rPr>
              <w:t>III.D.6</w:t>
            </w:r>
            <w:r w:rsidRPr="00E73ADE">
              <w:rPr>
                <w:sz w:val="18"/>
                <w:szCs w:val="18"/>
              </w:rPr>
              <w:t xml:space="preserve"> - Financial documents, including the budget, have a high degree of credibility and accuracy, and reflect appropriate allocation and use of financial resources to support student learning programs and services.</w:t>
            </w:r>
          </w:p>
        </w:tc>
      </w:tr>
      <w:tr w:rsidR="00416456" w:rsidRPr="00E73ADE" w14:paraId="1CE0389D" w14:textId="77777777" w:rsidTr="58F4C488">
        <w:trPr>
          <w:gridAfter w:val="1"/>
          <w:wAfter w:w="22" w:type="dxa"/>
          <w:trHeight w:val="759"/>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D55C0" w14:textId="77777777" w:rsidR="00416456" w:rsidRPr="00E73ADE" w:rsidRDefault="00416456" w:rsidP="00E73ADE">
            <w:pPr>
              <w:rPr>
                <w:b/>
                <w:i/>
                <w:sz w:val="18"/>
                <w:szCs w:val="18"/>
              </w:rPr>
            </w:pPr>
            <w:r w:rsidRPr="00E73ADE">
              <w:rPr>
                <w:sz w:val="18"/>
                <w:szCs w:val="18"/>
              </w:rPr>
              <w:t>III.D.6 Q1</w:t>
            </w:r>
          </w:p>
        </w:tc>
        <w:tc>
          <w:tcPr>
            <w:tcW w:w="405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B1EF0AC" w14:textId="77777777" w:rsidR="00416456" w:rsidRPr="00E73ADE" w:rsidRDefault="00416456"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365ADF9" w14:textId="70CEC835" w:rsidR="00416456" w:rsidRPr="00E73ADE" w:rsidRDefault="58F4C488" w:rsidP="00E73ADE">
            <w:pPr>
              <w:rPr>
                <w:sz w:val="18"/>
                <w:szCs w:val="18"/>
              </w:rPr>
            </w:pPr>
            <w:r w:rsidRPr="58F4C488">
              <w:rPr>
                <w:sz w:val="18"/>
                <w:szCs w:val="18"/>
              </w:rPr>
              <w:t>See III.D.5.Q1</w:t>
            </w: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8E3177C" w14:textId="0A67B77C" w:rsidR="00416456" w:rsidRPr="00E73ADE" w:rsidRDefault="58F4C488" w:rsidP="00E73ADE">
            <w:pPr>
              <w:rPr>
                <w:sz w:val="18"/>
                <w:szCs w:val="18"/>
              </w:rPr>
            </w:pPr>
            <w:r w:rsidRPr="58F4C488">
              <w:rPr>
                <w:sz w:val="18"/>
                <w:szCs w:val="18"/>
              </w:rPr>
              <w:t>See III.D.5.Q1</w:t>
            </w:r>
          </w:p>
        </w:tc>
      </w:tr>
      <w:tr w:rsidR="00416456" w:rsidRPr="00E73ADE" w14:paraId="3FBE7DF9" w14:textId="77777777" w:rsidTr="58F4C488">
        <w:trPr>
          <w:gridAfter w:val="1"/>
          <w:wAfter w:w="22" w:type="dxa"/>
          <w:trHeight w:val="34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E4EF1" w14:textId="77777777" w:rsidR="00416456" w:rsidRPr="00E73ADE" w:rsidRDefault="00416456" w:rsidP="00E73ADE">
            <w:pPr>
              <w:rPr>
                <w:b/>
                <w:i/>
                <w:sz w:val="18"/>
                <w:szCs w:val="18"/>
              </w:rPr>
            </w:pPr>
            <w:r w:rsidRPr="00E73ADE">
              <w:rPr>
                <w:sz w:val="18"/>
                <w:szCs w:val="18"/>
              </w:rPr>
              <w:t>III.D.6 Q2</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A45B1F6" w14:textId="77777777" w:rsidR="00416456" w:rsidRPr="00E73ADE" w:rsidRDefault="00416456" w:rsidP="00E73ADE">
            <w:pPr>
              <w:autoSpaceDE w:val="0"/>
              <w:autoSpaceDN w:val="0"/>
              <w:adjustRightInd w:val="0"/>
              <w:rPr>
                <w:sz w:val="18"/>
                <w:szCs w:val="18"/>
              </w:rPr>
            </w:pPr>
            <w:r w:rsidRPr="00E73ADE">
              <w:rPr>
                <w:sz w:val="18"/>
                <w:szCs w:val="18"/>
              </w:rPr>
              <w:t>What do the audit statements say about financial management?</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1EB8BFA" w14:textId="153B2D80" w:rsidR="00416456" w:rsidRPr="00E73ADE" w:rsidRDefault="58F4C488" w:rsidP="00E73ADE">
            <w:pPr>
              <w:rPr>
                <w:sz w:val="18"/>
                <w:szCs w:val="18"/>
              </w:rPr>
            </w:pPr>
            <w:r w:rsidRPr="58F4C488">
              <w:rPr>
                <w:sz w:val="18"/>
                <w:szCs w:val="18"/>
              </w:rPr>
              <w:t>See III.D.5.Q2</w:t>
            </w: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03635B2" w14:textId="385639E0" w:rsidR="00416456" w:rsidRPr="00E73ADE" w:rsidRDefault="58F4C488" w:rsidP="00E73ADE">
            <w:pPr>
              <w:rPr>
                <w:sz w:val="18"/>
                <w:szCs w:val="18"/>
              </w:rPr>
            </w:pPr>
            <w:r w:rsidRPr="58F4C488">
              <w:rPr>
                <w:sz w:val="18"/>
                <w:szCs w:val="18"/>
              </w:rPr>
              <w:t>See III.D.5.Q2</w:t>
            </w:r>
          </w:p>
        </w:tc>
      </w:tr>
      <w:tr w:rsidR="00416456" w:rsidRPr="00E73ADE" w14:paraId="35658A42" w14:textId="77777777" w:rsidTr="58F4C488">
        <w:trPr>
          <w:gridAfter w:val="1"/>
          <w:wAfter w:w="22" w:type="dxa"/>
          <w:trHeight w:val="66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BD163" w14:textId="77777777" w:rsidR="00416456" w:rsidRPr="00E73ADE" w:rsidRDefault="00416456" w:rsidP="00E73ADE">
            <w:pPr>
              <w:rPr>
                <w:sz w:val="18"/>
                <w:szCs w:val="18"/>
              </w:rPr>
            </w:pPr>
            <w:r w:rsidRPr="00E73ADE">
              <w:rPr>
                <w:sz w:val="18"/>
                <w:szCs w:val="18"/>
              </w:rPr>
              <w:t>III.D.6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EDC1B" w14:textId="77777777" w:rsidR="00416456" w:rsidRPr="00E73ADE" w:rsidRDefault="00416456" w:rsidP="00E73ADE">
            <w:pPr>
              <w:autoSpaceDE w:val="0"/>
              <w:autoSpaceDN w:val="0"/>
              <w:adjustRightInd w:val="0"/>
              <w:rPr>
                <w:sz w:val="18"/>
                <w:szCs w:val="18"/>
              </w:rPr>
            </w:pPr>
            <w:r w:rsidRPr="00E73ADE">
              <w:rPr>
                <w:sz w:val="18"/>
                <w:szCs w:val="18"/>
              </w:rPr>
              <w:t>Does the institution provide timely corrections to audit exceptions and management advice?</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5C617" w14:textId="30B59C39" w:rsidR="00416456" w:rsidRPr="00E73ADE" w:rsidRDefault="58F4C488" w:rsidP="00E73ADE">
            <w:pPr>
              <w:rPr>
                <w:sz w:val="18"/>
                <w:szCs w:val="18"/>
              </w:rPr>
            </w:pPr>
            <w:r w:rsidRPr="58F4C488">
              <w:rPr>
                <w:sz w:val="18"/>
                <w:szCs w:val="18"/>
              </w:rPr>
              <w:t>Yes – audit findings in FY12/13 addressed, none in FY13/14 or FY14/15</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9BF7C" w14:textId="2F2076E8" w:rsidR="00416456" w:rsidRPr="00E73ADE" w:rsidRDefault="00D8067D" w:rsidP="00E73ADE">
            <w:hyperlink r:id="rId29">
              <w:r w:rsidR="58F4C488" w:rsidRPr="58F4C488">
                <w:rPr>
                  <w:rStyle w:val="Hyperlink"/>
                  <w:sz w:val="18"/>
                  <w:szCs w:val="18"/>
                </w:rPr>
                <w:t>http://business.fhda.edu/financial-reports/index.html</w:t>
              </w:r>
            </w:hyperlink>
          </w:p>
          <w:p w14:paraId="50CC47C7" w14:textId="2547081D" w:rsidR="00416456" w:rsidRPr="00E73ADE" w:rsidRDefault="00416456" w:rsidP="58F4C488">
            <w:pPr>
              <w:rPr>
                <w:sz w:val="18"/>
                <w:szCs w:val="18"/>
              </w:rPr>
            </w:pPr>
          </w:p>
        </w:tc>
      </w:tr>
      <w:tr w:rsidR="00416456" w:rsidRPr="00E73ADE" w14:paraId="42D790C4" w14:textId="77777777" w:rsidTr="58F4C488">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F086F" w14:textId="77777777" w:rsidR="00416456" w:rsidRPr="00E73ADE" w:rsidRDefault="00416456" w:rsidP="00E73ADE">
            <w:pPr>
              <w:rPr>
                <w:sz w:val="18"/>
                <w:szCs w:val="18"/>
              </w:rPr>
            </w:pPr>
            <w:r w:rsidRPr="00E73ADE">
              <w:rPr>
                <w:sz w:val="18"/>
                <w:szCs w:val="18"/>
              </w:rPr>
              <w:t>III.D.6 Q4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CDB9B" w14:textId="77777777" w:rsidR="00416456" w:rsidRPr="00E73ADE" w:rsidRDefault="00416456" w:rsidP="00E73ADE">
            <w:pPr>
              <w:autoSpaceDE w:val="0"/>
              <w:autoSpaceDN w:val="0"/>
              <w:adjustRightInd w:val="0"/>
              <w:rPr>
                <w:sz w:val="18"/>
                <w:szCs w:val="18"/>
              </w:rPr>
            </w:pPr>
            <w:r w:rsidRPr="00E73ADE">
              <w:rPr>
                <w:sz w:val="18"/>
                <w:szCs w:val="18"/>
              </w:rPr>
              <w:t>Is the institutional budget an accurate reflection of institutional spending and does it have credibility with constituents?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6891C" w14:textId="1DA4CAB5" w:rsidR="00416456" w:rsidRPr="00E73ADE" w:rsidRDefault="58F4C488" w:rsidP="00E73ADE">
            <w:pPr>
              <w:rPr>
                <w:sz w:val="18"/>
                <w:szCs w:val="18"/>
              </w:rPr>
            </w:pPr>
            <w:r w:rsidRPr="58F4C488">
              <w:rPr>
                <w:sz w:val="18"/>
                <w:szCs w:val="18"/>
              </w:rPr>
              <w:t>Yes – see criteria in Adopted Budget; spend down plan for De Anza carryforward balance</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960D9" w14:textId="4C9E6A67" w:rsidR="00416456" w:rsidRPr="00E73ADE" w:rsidRDefault="00D8067D" w:rsidP="00E73ADE">
            <w:hyperlink r:id="rId30">
              <w:r w:rsidR="58F4C488" w:rsidRPr="58F4C488">
                <w:rPr>
                  <w:rStyle w:val="Hyperlink"/>
                  <w:sz w:val="18"/>
                  <w:szCs w:val="18"/>
                </w:rPr>
                <w:t>http://business.fhda.edu/budget/index.html</w:t>
              </w:r>
            </w:hyperlink>
          </w:p>
          <w:p w14:paraId="10E1CC8F" w14:textId="59A2A001" w:rsidR="00416456" w:rsidRPr="00E73ADE" w:rsidRDefault="00D8067D" w:rsidP="00E73ADE">
            <w:hyperlink r:id="rId31">
              <w:r w:rsidR="58F4C488" w:rsidRPr="58F4C488">
                <w:rPr>
                  <w:rStyle w:val="Hyperlink"/>
                  <w:sz w:val="18"/>
                  <w:szCs w:val="18"/>
                </w:rPr>
                <w:t>http://www.deanza.edu/gov/campus_budget/pdf/2015_16_B_Budget_Standardization_Oct2015.pdf</w:t>
              </w:r>
            </w:hyperlink>
          </w:p>
          <w:p w14:paraId="4DAF6872" w14:textId="241EC016" w:rsidR="00416456" w:rsidRPr="00E73ADE" w:rsidRDefault="00416456" w:rsidP="58F4C488"/>
          <w:p w14:paraId="4005C862" w14:textId="4C6642A9" w:rsidR="00416456" w:rsidRPr="00E73ADE" w:rsidRDefault="00416456" w:rsidP="58F4C488">
            <w:pPr>
              <w:rPr>
                <w:sz w:val="18"/>
                <w:szCs w:val="18"/>
              </w:rPr>
            </w:pPr>
          </w:p>
        </w:tc>
      </w:tr>
      <w:tr w:rsidR="00416456" w:rsidRPr="00E73ADE" w14:paraId="0C95A5F2" w14:textId="77777777" w:rsidTr="58F4C488">
        <w:trPr>
          <w:gridAfter w:val="1"/>
          <w:wAfter w:w="22" w:type="dxa"/>
          <w:trHeight w:val="498"/>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0079C" w14:textId="77777777" w:rsidR="00416456" w:rsidRPr="00E73ADE" w:rsidRDefault="00416456" w:rsidP="00E73ADE">
            <w:pPr>
              <w:rPr>
                <w:sz w:val="18"/>
                <w:szCs w:val="18"/>
              </w:rPr>
            </w:pPr>
            <w:r w:rsidRPr="00E73ADE">
              <w:rPr>
                <w:sz w:val="18"/>
                <w:szCs w:val="18"/>
              </w:rPr>
              <w:t>III.D.6 Q5</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22181" w14:textId="77777777" w:rsidR="00416456" w:rsidRPr="00E73ADE" w:rsidRDefault="00416456" w:rsidP="00E73ADE">
            <w:pPr>
              <w:autoSpaceDE w:val="0"/>
              <w:autoSpaceDN w:val="0"/>
              <w:adjustRightInd w:val="0"/>
              <w:rPr>
                <w:sz w:val="18"/>
                <w:szCs w:val="18"/>
              </w:rPr>
            </w:pPr>
            <w:r w:rsidRPr="00E73ADE">
              <w:rPr>
                <w:sz w:val="18"/>
                <w:szCs w:val="18"/>
              </w:rPr>
              <w:t>Are audit findings communicated to appropriate institutional leadership and constituents?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59C55" w14:textId="33D963CC" w:rsidR="00416456" w:rsidRPr="00E73ADE" w:rsidRDefault="58F4C488" w:rsidP="00E73ADE">
            <w:pPr>
              <w:rPr>
                <w:sz w:val="18"/>
                <w:szCs w:val="18"/>
              </w:rPr>
            </w:pPr>
            <w:r w:rsidRPr="58F4C488">
              <w:rPr>
                <w:sz w:val="18"/>
                <w:szCs w:val="18"/>
              </w:rPr>
              <w:t>Audited financial statements are presented to the Board, Audit and Finance Committee, CBOC (Bond statements) and District Budget Committee.  In addition they are posted on the district website.</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2AAC1" w14:textId="244C2409" w:rsidR="00416456" w:rsidRPr="00E73ADE" w:rsidRDefault="00D8067D" w:rsidP="00E73ADE">
            <w:hyperlink r:id="rId32">
              <w:r w:rsidR="58F4C488" w:rsidRPr="58F4C488">
                <w:rPr>
                  <w:rStyle w:val="Hyperlink"/>
                  <w:sz w:val="18"/>
                  <w:szCs w:val="18"/>
                </w:rPr>
                <w:t>http://www.boarddocs.com/ca/fhda/Board.nsf/Public</w:t>
              </w:r>
            </w:hyperlink>
          </w:p>
          <w:p w14:paraId="73C23A7F" w14:textId="226CB970" w:rsidR="00416456" w:rsidRPr="00E73ADE" w:rsidRDefault="00D8067D" w:rsidP="00E73ADE">
            <w:pPr>
              <w:rPr>
                <w:sz w:val="18"/>
                <w:szCs w:val="18"/>
              </w:rPr>
            </w:pPr>
            <w:hyperlink r:id="rId33">
              <w:r w:rsidR="58F4C488" w:rsidRPr="58F4C488">
                <w:rPr>
                  <w:rStyle w:val="Hyperlink"/>
                  <w:sz w:val="18"/>
                  <w:szCs w:val="18"/>
                </w:rPr>
                <w:t>http://business.fhda.edu/financial-reports/index.html</w:t>
              </w:r>
            </w:hyperlink>
          </w:p>
        </w:tc>
      </w:tr>
      <w:tr w:rsidR="00416456" w:rsidRPr="00E73ADE" w14:paraId="47274F9D" w14:textId="77777777" w:rsidTr="58F4C488">
        <w:trPr>
          <w:gridAfter w:val="1"/>
          <w:wAfter w:w="22" w:type="dxa"/>
          <w:trHeight w:val="53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4938AAE1" w14:textId="77777777" w:rsidR="00416456" w:rsidRPr="00E73ADE" w:rsidRDefault="00416456" w:rsidP="00E73ADE">
            <w:pPr>
              <w:rPr>
                <w:sz w:val="18"/>
                <w:szCs w:val="18"/>
              </w:rPr>
            </w:pPr>
            <w:r w:rsidRPr="00E73ADE">
              <w:rPr>
                <w:b/>
                <w:sz w:val="18"/>
                <w:szCs w:val="18"/>
              </w:rPr>
              <w:t xml:space="preserve">III.D.7 </w:t>
            </w:r>
            <w:r w:rsidRPr="00E73ADE">
              <w:rPr>
                <w:sz w:val="18"/>
                <w:szCs w:val="18"/>
              </w:rPr>
              <w:t>- Institutional responses to external audit findings are comprehensive, timely, and communicated appropriately.</w:t>
            </w:r>
          </w:p>
        </w:tc>
      </w:tr>
      <w:tr w:rsidR="00416456" w:rsidRPr="00E73ADE" w14:paraId="168097B6" w14:textId="77777777" w:rsidTr="58F4C488">
        <w:trPr>
          <w:gridAfter w:val="1"/>
          <w:wAfter w:w="22" w:type="dxa"/>
          <w:trHeight w:val="26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A24DF" w14:textId="77777777" w:rsidR="00416456" w:rsidRPr="00E73ADE" w:rsidRDefault="00416456" w:rsidP="00E73ADE">
            <w:pPr>
              <w:rPr>
                <w:sz w:val="18"/>
                <w:szCs w:val="18"/>
              </w:rPr>
            </w:pPr>
            <w:r w:rsidRPr="00E73ADE">
              <w:rPr>
                <w:sz w:val="18"/>
                <w:szCs w:val="18"/>
              </w:rPr>
              <w:t>III.D.7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50A09" w14:textId="77777777" w:rsidR="00416456" w:rsidRPr="00E73ADE" w:rsidRDefault="00416456" w:rsidP="00E73ADE">
            <w:pPr>
              <w:autoSpaceDE w:val="0"/>
              <w:autoSpaceDN w:val="0"/>
              <w:adjustRightInd w:val="0"/>
              <w:rPr>
                <w:sz w:val="18"/>
                <w:szCs w:val="18"/>
              </w:rPr>
            </w:pPr>
            <w:r w:rsidRPr="00E73ADE">
              <w:rPr>
                <w:sz w:val="18"/>
                <w:szCs w:val="18"/>
              </w:rPr>
              <w:t>What information about budget, fiscal conditions, financial planning, and audit results is provided throughout the college? Is this information sufficient in content and timing to support institutional and financial planning and financial management?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EBB53" w14:textId="71F5FE68" w:rsidR="00416456" w:rsidRPr="00E73ADE" w:rsidRDefault="58F4C488" w:rsidP="00E73ADE">
            <w:r w:rsidRPr="58F4C488">
              <w:rPr>
                <w:sz w:val="18"/>
                <w:szCs w:val="18"/>
              </w:rPr>
              <w:t>Complete independent audit annually</w:t>
            </w:r>
          </w:p>
          <w:p w14:paraId="2E383AE8" w14:textId="6D792FB3" w:rsidR="00416456" w:rsidRPr="00E73ADE" w:rsidRDefault="58F4C488" w:rsidP="58F4C488">
            <w:r w:rsidRPr="58F4C488">
              <w:rPr>
                <w:sz w:val="18"/>
                <w:szCs w:val="18"/>
              </w:rPr>
              <w:t>Posting of information on District Website</w:t>
            </w:r>
          </w:p>
          <w:p w14:paraId="3504F8BE" w14:textId="7FA7AB52" w:rsidR="00416456" w:rsidRPr="00E73ADE" w:rsidRDefault="58F4C488" w:rsidP="58F4C488">
            <w:r w:rsidRPr="58F4C488">
              <w:rPr>
                <w:sz w:val="18"/>
                <w:szCs w:val="18"/>
              </w:rPr>
              <w:t>Presentation to Board, Audit and Finance, CBOC, District Budget Committee</w:t>
            </w:r>
          </w:p>
          <w:p w14:paraId="5D160945" w14:textId="0241DABF" w:rsidR="00416456" w:rsidRPr="00E73ADE" w:rsidRDefault="58F4C488" w:rsidP="58F4C488">
            <w:r w:rsidRPr="58F4C488">
              <w:rPr>
                <w:sz w:val="18"/>
                <w:szCs w:val="18"/>
              </w:rPr>
              <w:t>Campus level reports to budget managers and applicable staff</w:t>
            </w:r>
          </w:p>
          <w:p w14:paraId="1458964F" w14:textId="65DF4833" w:rsidR="00416456" w:rsidRPr="00E73ADE" w:rsidRDefault="58F4C488" w:rsidP="58F4C488">
            <w:pPr>
              <w:rPr>
                <w:sz w:val="18"/>
                <w:szCs w:val="18"/>
              </w:rPr>
            </w:pPr>
            <w:r w:rsidRPr="58F4C488">
              <w:rPr>
                <w:sz w:val="18"/>
                <w:szCs w:val="18"/>
              </w:rPr>
              <w:t>Campus summary report to Campus Budget</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538DB" w14:textId="13A79AC3" w:rsidR="00416456" w:rsidRPr="00E73ADE" w:rsidRDefault="00D8067D" w:rsidP="00E73ADE">
            <w:hyperlink r:id="rId34">
              <w:r w:rsidR="58F4C488" w:rsidRPr="58F4C488">
                <w:rPr>
                  <w:rStyle w:val="Hyperlink"/>
                  <w:sz w:val="18"/>
                  <w:szCs w:val="18"/>
                </w:rPr>
                <w:t>http://business.fhda.edu/financial-reports/index.html</w:t>
              </w:r>
            </w:hyperlink>
          </w:p>
          <w:p w14:paraId="03305CA0" w14:textId="7DCBCD1F" w:rsidR="00416456" w:rsidRPr="00E73ADE" w:rsidRDefault="00D8067D" w:rsidP="00E73ADE">
            <w:hyperlink r:id="rId35">
              <w:r w:rsidR="58F4C488" w:rsidRPr="58F4C488">
                <w:rPr>
                  <w:rStyle w:val="Hyperlink"/>
                  <w:sz w:val="18"/>
                  <w:szCs w:val="18"/>
                </w:rPr>
                <w:t>http://www.boarddocs.com/ca/fhda/Board.nsf/Public</w:t>
              </w:r>
            </w:hyperlink>
          </w:p>
          <w:p w14:paraId="224EAD71" w14:textId="50C4093C" w:rsidR="00416456" w:rsidRPr="00E73ADE" w:rsidRDefault="58F4C488" w:rsidP="58F4C488">
            <w:r w:rsidRPr="58F4C488">
              <w:rPr>
                <w:sz w:val="18"/>
                <w:szCs w:val="18"/>
              </w:rPr>
              <w:t>Copy of Self Service Banner</w:t>
            </w:r>
          </w:p>
          <w:p w14:paraId="048579F9" w14:textId="13110D7C" w:rsidR="00416456" w:rsidRPr="00E73ADE" w:rsidRDefault="00D8067D" w:rsidP="00E73ADE">
            <w:pPr>
              <w:rPr>
                <w:sz w:val="18"/>
                <w:szCs w:val="18"/>
              </w:rPr>
            </w:pPr>
            <w:hyperlink r:id="rId36">
              <w:r w:rsidR="58F4C488" w:rsidRPr="58F4C488">
                <w:rPr>
                  <w:rStyle w:val="Hyperlink"/>
                  <w:sz w:val="18"/>
                  <w:szCs w:val="18"/>
                </w:rPr>
                <w:t>http://www.deanza.edu/gov/campus_budget/</w:t>
              </w:r>
            </w:hyperlink>
          </w:p>
        </w:tc>
      </w:tr>
      <w:tr w:rsidR="00416456" w:rsidRPr="00E73ADE" w14:paraId="0DE5C503" w14:textId="77777777" w:rsidTr="58F4C488">
        <w:trPr>
          <w:gridAfter w:val="1"/>
          <w:wAfter w:w="22" w:type="dxa"/>
          <w:trHeight w:val="70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416CA" w14:textId="77777777" w:rsidR="00416456" w:rsidRPr="00E73ADE" w:rsidRDefault="00416456" w:rsidP="00E73ADE">
            <w:pPr>
              <w:rPr>
                <w:sz w:val="18"/>
                <w:szCs w:val="18"/>
              </w:rPr>
            </w:pPr>
            <w:r w:rsidRPr="00E73ADE">
              <w:rPr>
                <w:sz w:val="18"/>
                <w:szCs w:val="18"/>
              </w:rPr>
              <w:t>III.D.7 Q2</w:t>
            </w:r>
          </w:p>
        </w:tc>
        <w:tc>
          <w:tcPr>
            <w:tcW w:w="405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CDAA81A" w14:textId="77777777" w:rsidR="00416456" w:rsidRPr="00E73ADE" w:rsidRDefault="00416456" w:rsidP="00E73ADE">
            <w:pPr>
              <w:autoSpaceDE w:val="0"/>
              <w:autoSpaceDN w:val="0"/>
              <w:adjustRightInd w:val="0"/>
              <w:rPr>
                <w:sz w:val="18"/>
                <w:szCs w:val="18"/>
              </w:rPr>
            </w:pPr>
            <w:r w:rsidRPr="00E73ADE">
              <w:rPr>
                <w:sz w:val="18"/>
                <w:szCs w:val="18"/>
              </w:rPr>
              <w:t>Does the institution provide timely corrections to audit exceptions and management advice?</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EB6FC53" w14:textId="576DB5D4" w:rsidR="00416456" w:rsidRPr="00E73ADE" w:rsidRDefault="58F4C488" w:rsidP="00E73ADE">
            <w:pPr>
              <w:rPr>
                <w:sz w:val="18"/>
                <w:szCs w:val="18"/>
              </w:rPr>
            </w:pPr>
            <w:r w:rsidRPr="58F4C488">
              <w:rPr>
                <w:sz w:val="18"/>
                <w:szCs w:val="18"/>
              </w:rPr>
              <w:t>See III.D.6.Q3</w:t>
            </w: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6D3F163" w14:textId="171CAFF9" w:rsidR="00416456" w:rsidRPr="00E73ADE" w:rsidRDefault="58F4C488" w:rsidP="00E73ADE">
            <w:pPr>
              <w:rPr>
                <w:sz w:val="18"/>
                <w:szCs w:val="18"/>
              </w:rPr>
            </w:pPr>
            <w:r w:rsidRPr="58F4C488">
              <w:rPr>
                <w:sz w:val="18"/>
                <w:szCs w:val="18"/>
              </w:rPr>
              <w:t>See III.D.6.Q3</w:t>
            </w:r>
          </w:p>
        </w:tc>
      </w:tr>
      <w:tr w:rsidR="00416456" w:rsidRPr="00E73ADE" w14:paraId="1398A189" w14:textId="77777777" w:rsidTr="58F4C488">
        <w:trPr>
          <w:gridAfter w:val="1"/>
          <w:wAfter w:w="22" w:type="dxa"/>
          <w:trHeight w:val="63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33EB2" w14:textId="77777777" w:rsidR="00416456" w:rsidRPr="00E73ADE" w:rsidRDefault="00416456" w:rsidP="00E73ADE">
            <w:pPr>
              <w:rPr>
                <w:sz w:val="18"/>
                <w:szCs w:val="18"/>
              </w:rPr>
            </w:pPr>
            <w:r w:rsidRPr="00E73ADE">
              <w:rPr>
                <w:sz w:val="18"/>
                <w:szCs w:val="18"/>
              </w:rPr>
              <w:t>III.D.7 Q3</w:t>
            </w:r>
          </w:p>
        </w:tc>
        <w:tc>
          <w:tcPr>
            <w:tcW w:w="4052" w:type="dxa"/>
            <w:tcBorders>
              <w:top w:val="single" w:sz="4" w:space="0" w:color="auto"/>
              <w:left w:val="single" w:sz="4" w:space="0" w:color="000000" w:themeColor="text1"/>
              <w:bottom w:val="single" w:sz="4" w:space="0" w:color="auto"/>
              <w:right w:val="single" w:sz="4" w:space="0" w:color="000000" w:themeColor="text1"/>
            </w:tcBorders>
            <w:vAlign w:val="center"/>
          </w:tcPr>
          <w:p w14:paraId="2C6EF72B" w14:textId="77777777" w:rsidR="00416456" w:rsidRPr="00E73ADE" w:rsidRDefault="00416456" w:rsidP="00E73ADE">
            <w:pPr>
              <w:autoSpaceDE w:val="0"/>
              <w:autoSpaceDN w:val="0"/>
              <w:adjustRightInd w:val="0"/>
              <w:rPr>
                <w:sz w:val="18"/>
                <w:szCs w:val="18"/>
              </w:rPr>
            </w:pPr>
            <w:r w:rsidRPr="00E73ADE">
              <w:rPr>
                <w:sz w:val="18"/>
                <w:szCs w:val="18"/>
              </w:rPr>
              <w:t>Has the institution received any audit findings or negative reviews during the last six years? Have these been addressed in a timely manner?</w:t>
            </w:r>
          </w:p>
        </w:tc>
        <w:tc>
          <w:tcPr>
            <w:tcW w:w="4466" w:type="dxa"/>
            <w:tcBorders>
              <w:top w:val="single" w:sz="4" w:space="0" w:color="auto"/>
              <w:left w:val="single" w:sz="4" w:space="0" w:color="000000" w:themeColor="text1"/>
              <w:bottom w:val="single" w:sz="4" w:space="0" w:color="auto"/>
              <w:right w:val="single" w:sz="4" w:space="0" w:color="000000" w:themeColor="text1"/>
            </w:tcBorders>
            <w:vAlign w:val="center"/>
          </w:tcPr>
          <w:p w14:paraId="1315473E" w14:textId="3A22205C" w:rsidR="00416456" w:rsidRPr="00E73ADE" w:rsidRDefault="58F4C488" w:rsidP="00E73ADE">
            <w:r w:rsidRPr="58F4C488">
              <w:rPr>
                <w:sz w:val="18"/>
                <w:szCs w:val="18"/>
              </w:rPr>
              <w:t xml:space="preserve">In the last six years, the institution has had the following audit findings:  </w:t>
            </w:r>
          </w:p>
          <w:p w14:paraId="00A3AAF0" w14:textId="71C372FE" w:rsidR="00416456" w:rsidRPr="00E73ADE" w:rsidRDefault="58F4C488" w:rsidP="00E73ADE">
            <w:r w:rsidRPr="58F4C488">
              <w:rPr>
                <w:sz w:val="18"/>
                <w:szCs w:val="18"/>
              </w:rPr>
              <w:t>FY10/11 (1) Student Financial Aid Cluster, Pell Grant-</w:t>
            </w:r>
            <w:r w:rsidRPr="58F4C488">
              <w:rPr>
                <w:sz w:val="18"/>
                <w:szCs w:val="18"/>
              </w:rPr>
              <w:lastRenderedPageBreak/>
              <w:t>Internal control over compliance, (2) Concurrent enrollment, (3) state general apportionment funding and (4) TBA hours</w:t>
            </w:r>
          </w:p>
          <w:p w14:paraId="2F6A62A6" w14:textId="64CE779C" w:rsidR="00416456" w:rsidRPr="00E73ADE" w:rsidRDefault="58F4C488" w:rsidP="00E73ADE">
            <w:r w:rsidRPr="58F4C488">
              <w:rPr>
                <w:sz w:val="18"/>
                <w:szCs w:val="18"/>
              </w:rPr>
              <w:t xml:space="preserve">FY11/12 (1) Student Financial Aid Cluster, Pell Grants-Internal Control over Compliance and (2) </w:t>
            </w:r>
            <w:proofErr w:type="spellStart"/>
            <w:r w:rsidRPr="58F4C488">
              <w:rPr>
                <w:sz w:val="18"/>
                <w:szCs w:val="18"/>
              </w:rPr>
              <w:t>Instrucational</w:t>
            </w:r>
            <w:proofErr w:type="spellEnd"/>
            <w:r w:rsidRPr="58F4C488">
              <w:rPr>
                <w:sz w:val="18"/>
                <w:szCs w:val="18"/>
              </w:rPr>
              <w:t xml:space="preserve"> Material Fees</w:t>
            </w:r>
          </w:p>
          <w:p w14:paraId="5AD4E56B" w14:textId="00B4C69E" w:rsidR="00416456" w:rsidRPr="00E73ADE" w:rsidRDefault="58F4C488" w:rsidP="00E73ADE">
            <w:r w:rsidRPr="58F4C488">
              <w:rPr>
                <w:sz w:val="18"/>
                <w:szCs w:val="18"/>
              </w:rPr>
              <w:t>FY12/13 (1) Student Financial Aid Cluster, Pell Grants-Internal control over compliance</w:t>
            </w:r>
          </w:p>
          <w:p w14:paraId="07E370E5" w14:textId="71823CF8" w:rsidR="00416456" w:rsidRPr="00E73ADE" w:rsidRDefault="58F4C488" w:rsidP="00E73ADE">
            <w:r w:rsidRPr="58F4C488">
              <w:rPr>
                <w:sz w:val="18"/>
                <w:szCs w:val="18"/>
              </w:rPr>
              <w:t>FY13/14 None</w:t>
            </w:r>
          </w:p>
          <w:p w14:paraId="17EBD15E" w14:textId="7D177885" w:rsidR="00416456" w:rsidRPr="00E73ADE" w:rsidRDefault="58F4C488" w:rsidP="00E73ADE">
            <w:r w:rsidRPr="58F4C488">
              <w:rPr>
                <w:sz w:val="18"/>
                <w:szCs w:val="18"/>
              </w:rPr>
              <w:t>FY14/15 None</w:t>
            </w:r>
          </w:p>
          <w:p w14:paraId="2F0C24EA" w14:textId="39B11B3E" w:rsidR="00416456" w:rsidRPr="00E73ADE" w:rsidRDefault="58F4C488" w:rsidP="00E73ADE">
            <w:r w:rsidRPr="58F4C488">
              <w:rPr>
                <w:sz w:val="18"/>
                <w:szCs w:val="18"/>
              </w:rPr>
              <w:t>FY15/</w:t>
            </w:r>
            <w:proofErr w:type="gramStart"/>
            <w:r w:rsidRPr="58F4C488">
              <w:rPr>
                <w:sz w:val="18"/>
                <w:szCs w:val="18"/>
              </w:rPr>
              <w:t>16  TBD</w:t>
            </w:r>
            <w:proofErr w:type="gramEnd"/>
          </w:p>
          <w:p w14:paraId="27C464BF" w14:textId="1C28EA3E" w:rsidR="00416456" w:rsidRPr="00E73ADE" w:rsidRDefault="58F4C488" w:rsidP="00E73ADE">
            <w:pPr>
              <w:rPr>
                <w:sz w:val="18"/>
                <w:szCs w:val="18"/>
              </w:rPr>
            </w:pPr>
            <w:r w:rsidRPr="58F4C488">
              <w:rPr>
                <w:sz w:val="18"/>
                <w:szCs w:val="18"/>
              </w:rPr>
              <w:t xml:space="preserve">With the exception of the Student </w:t>
            </w:r>
            <w:proofErr w:type="spellStart"/>
            <w:r w:rsidRPr="58F4C488">
              <w:rPr>
                <w:sz w:val="18"/>
                <w:szCs w:val="18"/>
              </w:rPr>
              <w:t>Finacial</w:t>
            </w:r>
            <w:proofErr w:type="spellEnd"/>
            <w:r w:rsidRPr="58F4C488">
              <w:rPr>
                <w:sz w:val="18"/>
                <w:szCs w:val="18"/>
              </w:rPr>
              <w:t xml:space="preserve"> aid cluster, all audit findings were addressed immediately.  The outstanding exception was </w:t>
            </w:r>
            <w:proofErr w:type="gramStart"/>
            <w:r w:rsidRPr="58F4C488">
              <w:rPr>
                <w:sz w:val="18"/>
                <w:szCs w:val="18"/>
              </w:rPr>
              <w:t>due  a</w:t>
            </w:r>
            <w:proofErr w:type="gramEnd"/>
            <w:r w:rsidRPr="58F4C488">
              <w:rPr>
                <w:sz w:val="18"/>
                <w:szCs w:val="18"/>
              </w:rPr>
              <w:t xml:space="preserve"> change system </w:t>
            </w:r>
            <w:proofErr w:type="spellStart"/>
            <w:r w:rsidRPr="58F4C488">
              <w:rPr>
                <w:sz w:val="18"/>
                <w:szCs w:val="18"/>
              </w:rPr>
              <w:t>proces</w:t>
            </w:r>
            <w:proofErr w:type="spellEnd"/>
            <w:r w:rsidRPr="58F4C488">
              <w:rPr>
                <w:sz w:val="18"/>
                <w:szCs w:val="18"/>
              </w:rPr>
              <w:t xml:space="preserve"> of R2T4 and in leadership in the Financial Aid Department that delayed the implementation of a long term solution.  Funds were returned, but not all according to timelines.</w:t>
            </w:r>
          </w:p>
        </w:tc>
        <w:tc>
          <w:tcPr>
            <w:tcW w:w="3814" w:type="dxa"/>
            <w:tcBorders>
              <w:top w:val="single" w:sz="4" w:space="0" w:color="auto"/>
              <w:left w:val="single" w:sz="4" w:space="0" w:color="000000" w:themeColor="text1"/>
              <w:bottom w:val="single" w:sz="4" w:space="0" w:color="auto"/>
              <w:right w:val="single" w:sz="4" w:space="0" w:color="000000" w:themeColor="text1"/>
            </w:tcBorders>
            <w:vAlign w:val="center"/>
          </w:tcPr>
          <w:p w14:paraId="69006622" w14:textId="26B4AE0A" w:rsidR="00416456" w:rsidRPr="00E73ADE" w:rsidRDefault="00D8067D" w:rsidP="00E73ADE">
            <w:hyperlink r:id="rId37">
              <w:r w:rsidR="58F4C488" w:rsidRPr="58F4C488">
                <w:rPr>
                  <w:rStyle w:val="Hyperlink"/>
                  <w:sz w:val="18"/>
                  <w:szCs w:val="18"/>
                </w:rPr>
                <w:t>http://business.fhda.edu/financial-reports/index.html</w:t>
              </w:r>
            </w:hyperlink>
          </w:p>
          <w:p w14:paraId="08079061" w14:textId="2C277402" w:rsidR="00416456" w:rsidRPr="00E73ADE" w:rsidRDefault="00416456" w:rsidP="58F4C488">
            <w:pPr>
              <w:rPr>
                <w:sz w:val="18"/>
                <w:szCs w:val="18"/>
              </w:rPr>
            </w:pPr>
          </w:p>
        </w:tc>
      </w:tr>
      <w:tr w:rsidR="00416456" w:rsidRPr="00E73ADE" w14:paraId="53650ED0" w14:textId="77777777" w:rsidTr="58F4C488">
        <w:trPr>
          <w:gridAfter w:val="1"/>
          <w:wAfter w:w="22" w:type="dxa"/>
          <w:trHeight w:val="426"/>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1229F98B" w14:textId="77777777" w:rsidR="00416456" w:rsidRPr="00E73ADE" w:rsidRDefault="00416456" w:rsidP="00E73ADE">
            <w:pPr>
              <w:rPr>
                <w:sz w:val="18"/>
                <w:szCs w:val="18"/>
              </w:rPr>
            </w:pPr>
            <w:r w:rsidRPr="009E09B6">
              <w:rPr>
                <w:b/>
                <w:sz w:val="18"/>
                <w:szCs w:val="18"/>
              </w:rPr>
              <w:lastRenderedPageBreak/>
              <w:t>III.D.8</w:t>
            </w:r>
            <w:r w:rsidRPr="00E73ADE">
              <w:rPr>
                <w:sz w:val="18"/>
                <w:szCs w:val="18"/>
              </w:rPr>
              <w:t xml:space="preserve"> - The institution’s financial and internal control systems are evaluated and assessed for validity and effectiveness, and the results of this assessment are used for improvement.</w:t>
            </w:r>
          </w:p>
        </w:tc>
      </w:tr>
      <w:tr w:rsidR="00416456" w:rsidRPr="00E73ADE" w14:paraId="417ED7FD" w14:textId="77777777" w:rsidTr="58F4C488">
        <w:trPr>
          <w:gridAfter w:val="1"/>
          <w:wAfter w:w="22" w:type="dxa"/>
          <w:trHeight w:val="363"/>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104E2" w14:textId="77777777" w:rsidR="00416456" w:rsidRPr="00E73ADE" w:rsidRDefault="00416456" w:rsidP="00E73ADE">
            <w:pPr>
              <w:rPr>
                <w:sz w:val="18"/>
                <w:szCs w:val="18"/>
              </w:rPr>
            </w:pPr>
            <w:r w:rsidRPr="00E73ADE">
              <w:rPr>
                <w:sz w:val="18"/>
                <w:szCs w:val="18"/>
              </w:rPr>
              <w:t>III.D.8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F2FD0" w14:textId="77777777" w:rsidR="00416456" w:rsidRPr="00E73ADE" w:rsidRDefault="00416456" w:rsidP="00E73ADE">
            <w:pPr>
              <w:autoSpaceDE w:val="0"/>
              <w:autoSpaceDN w:val="0"/>
              <w:adjustRightInd w:val="0"/>
              <w:rPr>
                <w:sz w:val="18"/>
                <w:szCs w:val="18"/>
              </w:rPr>
            </w:pPr>
            <w:r w:rsidRPr="00E73ADE">
              <w:rPr>
                <w:sz w:val="18"/>
                <w:szCs w:val="18"/>
              </w:rPr>
              <w:t>Are the institution's special funds audited or reviewed by funding agencies regularly?</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038FD" w14:textId="20F3B09F" w:rsidR="00416456" w:rsidRPr="00E73ADE" w:rsidRDefault="58F4C488" w:rsidP="00E73ADE">
            <w:pPr>
              <w:rPr>
                <w:sz w:val="18"/>
                <w:szCs w:val="18"/>
              </w:rPr>
            </w:pPr>
            <w:r w:rsidRPr="58F4C488">
              <w:rPr>
                <w:sz w:val="18"/>
                <w:szCs w:val="18"/>
              </w:rPr>
              <w:t xml:space="preserve">Annual audit with presentation to Board, Audit and Finance, CBOC and District Budget Committee.  Bond Performance and financial audit presented to CBOC and Board.  Foundation audited separately and presented to Foundation Board with FHDA Board participation. </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030B7" w14:textId="150A571F" w:rsidR="00416456" w:rsidRPr="00E73ADE" w:rsidRDefault="58F4C488" w:rsidP="00E73ADE">
            <w:pPr>
              <w:rPr>
                <w:sz w:val="18"/>
                <w:szCs w:val="18"/>
              </w:rPr>
            </w:pPr>
            <w:r w:rsidRPr="58F4C488">
              <w:rPr>
                <w:sz w:val="18"/>
                <w:szCs w:val="18"/>
              </w:rPr>
              <w:t>See III.D.7.Q3</w:t>
            </w:r>
          </w:p>
        </w:tc>
      </w:tr>
      <w:tr w:rsidR="00416456" w:rsidRPr="00E73ADE" w14:paraId="11D74900" w14:textId="77777777" w:rsidTr="58F4C488">
        <w:trPr>
          <w:gridAfter w:val="1"/>
          <w:wAfter w:w="22" w:type="dxa"/>
          <w:trHeight w:val="34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8B5DD" w14:textId="77777777" w:rsidR="00416456" w:rsidRPr="00E73ADE" w:rsidRDefault="00416456" w:rsidP="00E73ADE">
            <w:pPr>
              <w:rPr>
                <w:sz w:val="18"/>
                <w:szCs w:val="18"/>
              </w:rPr>
            </w:pPr>
            <w:r w:rsidRPr="00E73ADE">
              <w:rPr>
                <w:sz w:val="18"/>
                <w:szCs w:val="18"/>
              </w:rPr>
              <w:t>III.D.8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0D108" w14:textId="77777777" w:rsidR="00416456" w:rsidRPr="00E73ADE" w:rsidRDefault="00416456" w:rsidP="00E73ADE">
            <w:pPr>
              <w:autoSpaceDE w:val="0"/>
              <w:autoSpaceDN w:val="0"/>
              <w:adjustRightInd w:val="0"/>
              <w:rPr>
                <w:sz w:val="18"/>
                <w:szCs w:val="18"/>
              </w:rPr>
            </w:pPr>
            <w:r w:rsidRPr="00E73ADE">
              <w:rPr>
                <w:sz w:val="18"/>
                <w:szCs w:val="18"/>
              </w:rPr>
              <w:t>Do the audits demonstrate the integrity of financial management practices?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C4074" w14:textId="16E4A9CC" w:rsidR="00416456" w:rsidRPr="00E73ADE" w:rsidRDefault="58F4C488" w:rsidP="00E73ADE">
            <w:pPr>
              <w:rPr>
                <w:sz w:val="18"/>
                <w:szCs w:val="18"/>
              </w:rPr>
            </w:pPr>
            <w:r w:rsidRPr="58F4C488">
              <w:rPr>
                <w:sz w:val="18"/>
                <w:szCs w:val="18"/>
              </w:rPr>
              <w:t>Yes – unqualified opinion</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489EA" w14:textId="6EC6971E" w:rsidR="00416456" w:rsidRPr="00E73ADE" w:rsidRDefault="58F4C488" w:rsidP="00E73ADE">
            <w:pPr>
              <w:rPr>
                <w:sz w:val="18"/>
                <w:szCs w:val="18"/>
              </w:rPr>
            </w:pPr>
            <w:r w:rsidRPr="58F4C488">
              <w:rPr>
                <w:sz w:val="18"/>
                <w:szCs w:val="18"/>
              </w:rPr>
              <w:t>See III.D.5.Q2</w:t>
            </w:r>
          </w:p>
        </w:tc>
      </w:tr>
      <w:tr w:rsidR="00416456" w:rsidRPr="00E73ADE" w14:paraId="29DC0E43" w14:textId="77777777" w:rsidTr="58F4C488">
        <w:trPr>
          <w:gridAfter w:val="1"/>
          <w:wAfter w:w="22" w:type="dxa"/>
          <w:trHeight w:val="26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03100" w14:textId="77777777" w:rsidR="00416456" w:rsidRPr="00E73ADE" w:rsidRDefault="00416456" w:rsidP="00E73ADE">
            <w:pPr>
              <w:rPr>
                <w:sz w:val="18"/>
                <w:szCs w:val="18"/>
              </w:rPr>
            </w:pPr>
            <w:r w:rsidRPr="00E73ADE">
              <w:rPr>
                <w:sz w:val="18"/>
                <w:szCs w:val="18"/>
              </w:rPr>
              <w:t>III.D.8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B343F" w14:textId="77777777" w:rsidR="00416456" w:rsidRPr="00E73ADE" w:rsidRDefault="00416456" w:rsidP="00E73ADE">
            <w:pPr>
              <w:autoSpaceDE w:val="0"/>
              <w:autoSpaceDN w:val="0"/>
              <w:adjustRightInd w:val="0"/>
              <w:rPr>
                <w:sz w:val="18"/>
                <w:szCs w:val="18"/>
              </w:rPr>
            </w:pPr>
            <w:r w:rsidRPr="00E73ADE">
              <w:rPr>
                <w:sz w:val="18"/>
                <w:szCs w:val="18"/>
              </w:rPr>
              <w:t>Are expenditures from special funds made in a manner consistent with the intent and requirements of the funding source? Are bond expenditures consistent with regulatory and legal restrictions?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AF611" w14:textId="3D390A01" w:rsidR="00416456" w:rsidRPr="00E73ADE" w:rsidRDefault="58F4C488" w:rsidP="00E73ADE">
            <w:r w:rsidRPr="58F4C488">
              <w:rPr>
                <w:sz w:val="18"/>
                <w:szCs w:val="18"/>
              </w:rPr>
              <w:t>Yes, they follow specific requirements as required by funding source:</w:t>
            </w:r>
          </w:p>
          <w:p w14:paraId="44213852" w14:textId="40E8D85D" w:rsidR="00416456" w:rsidRPr="00E73ADE" w:rsidRDefault="58F4C488" w:rsidP="58F4C488">
            <w:r w:rsidRPr="58F4C488">
              <w:rPr>
                <w:sz w:val="18"/>
                <w:szCs w:val="18"/>
              </w:rPr>
              <w:t>Bond – Prop 90 plus limits in bond language</w:t>
            </w:r>
          </w:p>
          <w:p w14:paraId="2ED95456" w14:textId="2FC5221C" w:rsidR="00416456" w:rsidRPr="00E73ADE" w:rsidRDefault="58F4C488" w:rsidP="58F4C488">
            <w:pPr>
              <w:rPr>
                <w:sz w:val="18"/>
                <w:szCs w:val="18"/>
              </w:rPr>
            </w:pPr>
            <w:r w:rsidRPr="58F4C488">
              <w:rPr>
                <w:b/>
                <w:bCs/>
                <w:sz w:val="18"/>
                <w:szCs w:val="18"/>
                <w:highlight w:val="red"/>
              </w:rPr>
              <w:t>Foundation – Are they independent – check with Hector/Kevin</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948A5" w14:textId="28A380A3" w:rsidR="00416456" w:rsidRPr="00E73ADE" w:rsidRDefault="00D8067D" w:rsidP="00E73ADE">
            <w:hyperlink r:id="rId38">
              <w:r w:rsidR="58F4C488" w:rsidRPr="58F4C488">
                <w:rPr>
                  <w:rStyle w:val="Hyperlink"/>
                  <w:sz w:val="18"/>
                  <w:szCs w:val="18"/>
                </w:rPr>
                <w:t>http://www.deanza.edu/measurec/</w:t>
              </w:r>
            </w:hyperlink>
          </w:p>
          <w:p w14:paraId="02EB9488" w14:textId="61211C6A" w:rsidR="00416456" w:rsidRPr="00E73ADE" w:rsidRDefault="00D8067D" w:rsidP="00E73ADE">
            <w:hyperlink r:id="rId39">
              <w:r w:rsidR="58F4C488" w:rsidRPr="58F4C488">
                <w:rPr>
                  <w:rStyle w:val="Hyperlink"/>
                  <w:sz w:val="18"/>
                  <w:szCs w:val="18"/>
                </w:rPr>
                <w:t>http://www.fhda.edu/_about-us/_bond-measures.html</w:t>
              </w:r>
            </w:hyperlink>
          </w:p>
          <w:p w14:paraId="3FA37379" w14:textId="4E42B524" w:rsidR="00416456" w:rsidRPr="00E73ADE" w:rsidRDefault="00416456" w:rsidP="58F4C488">
            <w:pPr>
              <w:rPr>
                <w:sz w:val="18"/>
                <w:szCs w:val="18"/>
              </w:rPr>
            </w:pPr>
          </w:p>
        </w:tc>
      </w:tr>
      <w:tr w:rsidR="00416456" w:rsidRPr="00E73ADE" w14:paraId="61BBC7DE" w14:textId="77777777" w:rsidTr="58F4C488">
        <w:trPr>
          <w:gridAfter w:val="1"/>
          <w:wAfter w:w="22" w:type="dxa"/>
          <w:trHeight w:val="26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5D317" w14:textId="77777777" w:rsidR="00416456" w:rsidRPr="00E73ADE" w:rsidRDefault="00416456" w:rsidP="00E73ADE">
            <w:pPr>
              <w:rPr>
                <w:sz w:val="18"/>
                <w:szCs w:val="18"/>
              </w:rPr>
            </w:pPr>
            <w:r w:rsidRPr="00E73ADE">
              <w:rPr>
                <w:sz w:val="18"/>
                <w:szCs w:val="18"/>
              </w:rPr>
              <w:t>III.D.8 Q4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DB73B" w14:textId="77777777" w:rsidR="00416456" w:rsidRPr="00E73ADE" w:rsidRDefault="00416456" w:rsidP="00E73ADE">
            <w:pPr>
              <w:autoSpaceDE w:val="0"/>
              <w:autoSpaceDN w:val="0"/>
              <w:adjustRightInd w:val="0"/>
              <w:rPr>
                <w:sz w:val="18"/>
                <w:szCs w:val="18"/>
              </w:rPr>
            </w:pPr>
            <w:r w:rsidRPr="00E73ADE">
              <w:rPr>
                <w:sz w:val="18"/>
                <w:szCs w:val="18"/>
              </w:rPr>
              <w:t>Does the institution review its internal control systems on a regular basis? Does the institution respond to internal control deficiencies identified in the annual audit in a timely manner?</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D5340" w14:textId="39A2DE3A" w:rsidR="00416456" w:rsidRPr="00E73ADE" w:rsidRDefault="58F4C488" w:rsidP="00E73ADE">
            <w:r w:rsidRPr="58F4C488">
              <w:rPr>
                <w:sz w:val="18"/>
                <w:szCs w:val="18"/>
              </w:rPr>
              <w:t>Yes – annual audit, periodic internal control audits</w:t>
            </w:r>
          </w:p>
          <w:p w14:paraId="2FEB8D17" w14:textId="0E403A8C" w:rsidR="00416456" w:rsidRPr="00E73ADE" w:rsidRDefault="58F4C488" w:rsidP="58F4C488">
            <w:pPr>
              <w:rPr>
                <w:sz w:val="18"/>
                <w:szCs w:val="18"/>
              </w:rPr>
            </w:pPr>
            <w:r w:rsidRPr="58F4C488">
              <w:rPr>
                <w:sz w:val="18"/>
                <w:szCs w:val="18"/>
              </w:rPr>
              <w:t>Yes – audit comments and findings responded to promptly</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3DD9F" w14:textId="09F0037C" w:rsidR="00416456" w:rsidRPr="00E73ADE" w:rsidRDefault="00D8067D" w:rsidP="00E73ADE">
            <w:hyperlink r:id="rId40">
              <w:r w:rsidR="58F4C488" w:rsidRPr="58F4C488">
                <w:rPr>
                  <w:rStyle w:val="Hyperlink"/>
                  <w:sz w:val="18"/>
                  <w:szCs w:val="18"/>
                </w:rPr>
                <w:t>http://business.fhda.edu/financial-reports/index.html</w:t>
              </w:r>
            </w:hyperlink>
          </w:p>
          <w:p w14:paraId="7F2681F0" w14:textId="1F8CB028" w:rsidR="00416456" w:rsidRPr="00E73ADE" w:rsidRDefault="00416456" w:rsidP="58F4C488">
            <w:pPr>
              <w:rPr>
                <w:sz w:val="18"/>
                <w:szCs w:val="18"/>
              </w:rPr>
            </w:pPr>
          </w:p>
        </w:tc>
      </w:tr>
      <w:tr w:rsidR="00416456" w:rsidRPr="00E73ADE" w14:paraId="0BDD9F63" w14:textId="77777777" w:rsidTr="58F4C488">
        <w:trPr>
          <w:gridAfter w:val="1"/>
          <w:wAfter w:w="22" w:type="dxa"/>
          <w:trHeight w:val="53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30E01049" w14:textId="77777777" w:rsidR="00416456" w:rsidRPr="00E73ADE" w:rsidRDefault="00416456" w:rsidP="00E73ADE">
            <w:pPr>
              <w:autoSpaceDE w:val="0"/>
              <w:autoSpaceDN w:val="0"/>
              <w:adjustRightInd w:val="0"/>
              <w:rPr>
                <w:sz w:val="18"/>
                <w:szCs w:val="18"/>
              </w:rPr>
            </w:pPr>
            <w:r w:rsidRPr="00E73ADE">
              <w:rPr>
                <w:b/>
                <w:sz w:val="18"/>
                <w:szCs w:val="18"/>
              </w:rPr>
              <w:t>III.D.9</w:t>
            </w:r>
            <w:r w:rsidRPr="00E73ADE">
              <w:rPr>
                <w:sz w:val="18"/>
                <w:szCs w:val="18"/>
              </w:rPr>
              <w:t xml:space="preserve"> - The institution has sufficient cash flow and reserves to maintain stability, support strategies for appropriate risk management, and, when necessary, implement contingency plans to meet financial emergencies and unforeseen occurrences.</w:t>
            </w:r>
          </w:p>
        </w:tc>
      </w:tr>
      <w:tr w:rsidR="00416456" w:rsidRPr="00E73ADE" w14:paraId="6FC60C60" w14:textId="77777777" w:rsidTr="58F4C488">
        <w:trPr>
          <w:gridAfter w:val="1"/>
          <w:wAfter w:w="22" w:type="dxa"/>
          <w:trHeight w:val="588"/>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AC550" w14:textId="77777777" w:rsidR="00416456" w:rsidRPr="00E73ADE" w:rsidRDefault="00416456" w:rsidP="00E73ADE">
            <w:pPr>
              <w:rPr>
                <w:sz w:val="18"/>
                <w:szCs w:val="18"/>
              </w:rPr>
            </w:pPr>
            <w:r w:rsidRPr="00E73ADE">
              <w:rPr>
                <w:sz w:val="18"/>
                <w:szCs w:val="18"/>
              </w:rPr>
              <w:t>III.D.9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B1DFD" w14:textId="77777777" w:rsidR="00416456" w:rsidRPr="00E73ADE" w:rsidRDefault="00416456" w:rsidP="00E73ADE">
            <w:pPr>
              <w:autoSpaceDE w:val="0"/>
              <w:autoSpaceDN w:val="0"/>
              <w:adjustRightInd w:val="0"/>
              <w:rPr>
                <w:sz w:val="18"/>
                <w:szCs w:val="18"/>
              </w:rPr>
            </w:pPr>
            <w:r w:rsidRPr="00E73ADE">
              <w:rPr>
                <w:sz w:val="18"/>
                <w:szCs w:val="18"/>
              </w:rPr>
              <w:t>What is the level of the institution’s unrestricted fiscal reserve?</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CAAA1" w14:textId="32CD5B6A" w:rsidR="58F4C488" w:rsidRDefault="58F4C488">
            <w:r w:rsidRPr="58F4C488">
              <w:rPr>
                <w:sz w:val="18"/>
                <w:szCs w:val="18"/>
              </w:rPr>
              <w:t xml:space="preserve">Meet 5% </w:t>
            </w:r>
            <w:r w:rsidR="00D8067D" w:rsidRPr="58F4C488">
              <w:rPr>
                <w:sz w:val="18"/>
                <w:szCs w:val="18"/>
              </w:rPr>
              <w:t>minimum</w:t>
            </w:r>
            <w:bookmarkStart w:id="0" w:name="_GoBack"/>
            <w:bookmarkEnd w:id="0"/>
            <w:r w:rsidRPr="58F4C488">
              <w:rPr>
                <w:sz w:val="18"/>
                <w:szCs w:val="18"/>
              </w:rPr>
              <w:t xml:space="preserve"> as required by CCCCO</w:t>
            </w:r>
          </w:p>
          <w:p w14:paraId="763FF5C5" w14:textId="224506BE" w:rsidR="58F4C488" w:rsidRDefault="58F4C488" w:rsidP="58F4C488">
            <w:r w:rsidRPr="58F4C488">
              <w:rPr>
                <w:sz w:val="18"/>
                <w:szCs w:val="18"/>
              </w:rPr>
              <w:t>Board Practices for fiscal planning</w:t>
            </w:r>
          </w:p>
          <w:p w14:paraId="1E48E94E" w14:textId="4280EE96" w:rsidR="58F4C488" w:rsidRDefault="58F4C488" w:rsidP="58F4C488">
            <w:r w:rsidRPr="58F4C488">
              <w:rPr>
                <w:sz w:val="18"/>
                <w:szCs w:val="18"/>
              </w:rPr>
              <w:t>Review by Board, Audit and Finance, District Budget, Campus Budget (campus level)</w:t>
            </w:r>
          </w:p>
          <w:p w14:paraId="11B4F2CA" w14:textId="3501CA8E" w:rsidR="58F4C488" w:rsidRDefault="58F4C488" w:rsidP="58F4C488">
            <w:r w:rsidRPr="58F4C488">
              <w:rPr>
                <w:sz w:val="18"/>
                <w:szCs w:val="18"/>
              </w:rPr>
              <w:lastRenderedPageBreak/>
              <w:t>Spend down plan for DA</w:t>
            </w:r>
          </w:p>
          <w:p w14:paraId="42154B74" w14:textId="1A00DC5A" w:rsidR="00416456" w:rsidRPr="00E73ADE" w:rsidRDefault="58F4C488" w:rsidP="00E73ADE">
            <w:pPr>
              <w:rPr>
                <w:sz w:val="18"/>
                <w:szCs w:val="18"/>
              </w:rPr>
            </w:pPr>
            <w:r w:rsidRPr="58F4C488">
              <w:rPr>
                <w:sz w:val="18"/>
                <w:szCs w:val="18"/>
              </w:rPr>
              <w:t>Take grid from Adopted Budget to detail fiscal reserve breakdown</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28510" w14:textId="352B2B65" w:rsidR="58F4C488" w:rsidRDefault="58F4C488">
            <w:r w:rsidRPr="58F4C488">
              <w:rPr>
                <w:sz w:val="18"/>
                <w:szCs w:val="18"/>
              </w:rPr>
              <w:lastRenderedPageBreak/>
              <w:t>BP 3000, 3100,3110</w:t>
            </w:r>
          </w:p>
          <w:p w14:paraId="67926A6A" w14:textId="2A3DB1A2" w:rsidR="00416456" w:rsidRPr="00E73ADE" w:rsidRDefault="58F4C488" w:rsidP="00E73ADE">
            <w:r w:rsidRPr="58F4C488">
              <w:rPr>
                <w:sz w:val="18"/>
                <w:szCs w:val="18"/>
              </w:rPr>
              <w:t>FY15/16 Annual Audit Report</w:t>
            </w:r>
          </w:p>
          <w:p w14:paraId="3C039F61" w14:textId="47A536D9" w:rsidR="00416456" w:rsidRPr="00E73ADE" w:rsidRDefault="58F4C488" w:rsidP="58F4C488">
            <w:pPr>
              <w:rPr>
                <w:sz w:val="18"/>
                <w:szCs w:val="18"/>
              </w:rPr>
            </w:pPr>
            <w:r w:rsidRPr="58F4C488">
              <w:rPr>
                <w:sz w:val="18"/>
                <w:szCs w:val="18"/>
              </w:rPr>
              <w:t>See previous evidence links</w:t>
            </w:r>
          </w:p>
        </w:tc>
      </w:tr>
      <w:tr w:rsidR="00416456" w:rsidRPr="00E73ADE" w14:paraId="4DE666E6" w14:textId="77777777" w:rsidTr="58F4C488">
        <w:trPr>
          <w:gridAfter w:val="1"/>
          <w:wAfter w:w="22" w:type="dxa"/>
          <w:trHeight w:val="624"/>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17299CE9" w14:textId="77777777" w:rsidR="00416456" w:rsidRPr="00E73ADE" w:rsidRDefault="00416456" w:rsidP="00E73ADE">
            <w:pPr>
              <w:autoSpaceDE w:val="0"/>
              <w:autoSpaceDN w:val="0"/>
              <w:adjustRightInd w:val="0"/>
              <w:rPr>
                <w:sz w:val="18"/>
                <w:szCs w:val="18"/>
              </w:rPr>
            </w:pPr>
            <w:r w:rsidRPr="00E73ADE">
              <w:rPr>
                <w:b/>
                <w:sz w:val="18"/>
                <w:szCs w:val="18"/>
              </w:rPr>
              <w:lastRenderedPageBreak/>
              <w:t>III.D.10</w:t>
            </w:r>
            <w:r w:rsidRPr="00E73ADE">
              <w:rPr>
                <w:sz w:val="18"/>
                <w:szCs w:val="18"/>
              </w:rPr>
              <w:t xml:space="preserve"> - The institution practices effective oversight of finances, including management of financial aid, grants, externally funded programs, contractual relationships, auxiliary organizations or foundations, and institutional investments and assets.</w:t>
            </w:r>
          </w:p>
        </w:tc>
      </w:tr>
      <w:tr w:rsidR="00416456" w:rsidRPr="00E73ADE" w14:paraId="51F791F1" w14:textId="77777777" w:rsidTr="58F4C488">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163A3" w14:textId="77777777" w:rsidR="00416456" w:rsidRPr="00E73ADE" w:rsidRDefault="00416456" w:rsidP="00E73ADE">
            <w:pPr>
              <w:rPr>
                <w:b/>
                <w:sz w:val="18"/>
                <w:szCs w:val="18"/>
              </w:rPr>
            </w:pPr>
            <w:r w:rsidRPr="00E73ADE">
              <w:rPr>
                <w:sz w:val="18"/>
                <w:szCs w:val="18"/>
              </w:rPr>
              <w:t>III.D.10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E1591" w14:textId="77777777" w:rsidR="00416456" w:rsidRPr="00E73ADE" w:rsidRDefault="00416456" w:rsidP="00E73ADE">
            <w:pPr>
              <w:autoSpaceDE w:val="0"/>
              <w:autoSpaceDN w:val="0"/>
              <w:adjustRightInd w:val="0"/>
              <w:rPr>
                <w:sz w:val="18"/>
                <w:szCs w:val="18"/>
              </w:rPr>
            </w:pPr>
            <w:r w:rsidRPr="00E73ADE">
              <w:rPr>
                <w:sz w:val="18"/>
                <w:szCs w:val="18"/>
              </w:rPr>
              <w:t>What processes does the institution use to assess its use of financial resources?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AF8CB" w14:textId="5756C9ED" w:rsidR="00416456" w:rsidRPr="00E73ADE" w:rsidRDefault="58F4C488" w:rsidP="00E73ADE">
            <w:pPr>
              <w:rPr>
                <w:sz w:val="18"/>
                <w:szCs w:val="18"/>
              </w:rPr>
            </w:pPr>
            <w:r w:rsidRPr="58F4C488">
              <w:rPr>
                <w:sz w:val="18"/>
                <w:szCs w:val="18"/>
              </w:rPr>
              <w:t>Board policies, annual audit, individual manager access and review of reports on monthly basis, access to Banner Self Service, review of Financial Aid program by USDE, overview by Board, Audit and Finance, CBOC, District Budget, Campus Budget and College Council of significant financial matters.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827F6" w14:textId="77777777" w:rsidR="00416456" w:rsidRPr="00E73ADE" w:rsidRDefault="00416456" w:rsidP="00E73ADE">
            <w:pPr>
              <w:rPr>
                <w:sz w:val="18"/>
                <w:szCs w:val="18"/>
              </w:rPr>
            </w:pPr>
          </w:p>
        </w:tc>
      </w:tr>
      <w:tr w:rsidR="00416456" w:rsidRPr="00E73ADE" w14:paraId="2AC6C458" w14:textId="77777777" w:rsidTr="58F4C488">
        <w:trPr>
          <w:gridAfter w:val="1"/>
          <w:wAfter w:w="22" w:type="dxa"/>
          <w:trHeight w:val="71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1359D" w14:textId="77777777" w:rsidR="00416456" w:rsidRPr="00E73ADE" w:rsidRDefault="00416456" w:rsidP="00E73ADE">
            <w:pPr>
              <w:rPr>
                <w:b/>
                <w:sz w:val="18"/>
                <w:szCs w:val="18"/>
              </w:rPr>
            </w:pPr>
            <w:r w:rsidRPr="00E73ADE">
              <w:rPr>
                <w:sz w:val="18"/>
                <w:szCs w:val="18"/>
              </w:rPr>
              <w:t>III.D.10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81FCD" w14:textId="77777777" w:rsidR="00416456" w:rsidRPr="00E73ADE" w:rsidRDefault="00416456" w:rsidP="00E73ADE">
            <w:pPr>
              <w:autoSpaceDE w:val="0"/>
              <w:autoSpaceDN w:val="0"/>
              <w:adjustRightInd w:val="0"/>
              <w:rPr>
                <w:sz w:val="18"/>
                <w:szCs w:val="18"/>
              </w:rPr>
            </w:pPr>
            <w:r w:rsidRPr="00E73ADE">
              <w:rPr>
                <w:sz w:val="18"/>
                <w:szCs w:val="18"/>
              </w:rPr>
              <w:t>How does the institution demonstrate compliance with Federal Title IV regulations and requirements? (Federal Regulation)</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7B25E" w14:textId="6D790298" w:rsidR="00416456" w:rsidRPr="00E73ADE" w:rsidRDefault="58F4C488" w:rsidP="00E73ADE">
            <w:r w:rsidRPr="58F4C488">
              <w:rPr>
                <w:sz w:val="18"/>
                <w:szCs w:val="18"/>
              </w:rPr>
              <w:t>Annual audit</w:t>
            </w:r>
          </w:p>
          <w:p w14:paraId="1FBE147A" w14:textId="20C4C663" w:rsidR="00416456" w:rsidRPr="00E73ADE" w:rsidRDefault="58F4C488" w:rsidP="58F4C488">
            <w:r w:rsidRPr="58F4C488">
              <w:rPr>
                <w:sz w:val="18"/>
                <w:szCs w:val="18"/>
              </w:rPr>
              <w:t>USDE Federal Financial Aid Program Review</w:t>
            </w:r>
          </w:p>
          <w:p w14:paraId="352F664F" w14:textId="2784E81F" w:rsidR="00416456" w:rsidRPr="00E73ADE" w:rsidRDefault="58F4C488" w:rsidP="58F4C488">
            <w:r w:rsidRPr="58F4C488">
              <w:rPr>
                <w:sz w:val="18"/>
                <w:szCs w:val="18"/>
              </w:rPr>
              <w:t>State reporting</w:t>
            </w:r>
          </w:p>
          <w:p w14:paraId="5B5871E3" w14:textId="1481B438" w:rsidR="00416456" w:rsidRPr="00E73ADE" w:rsidRDefault="58F4C488" w:rsidP="58F4C488">
            <w:pPr>
              <w:rPr>
                <w:sz w:val="18"/>
                <w:szCs w:val="18"/>
              </w:rPr>
            </w:pPr>
            <w:r w:rsidRPr="58F4C488">
              <w:rPr>
                <w:sz w:val="18"/>
                <w:szCs w:val="18"/>
              </w:rPr>
              <w:t>BP's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066FF" w14:textId="77777777" w:rsidR="00416456" w:rsidRPr="00E73ADE" w:rsidRDefault="00416456" w:rsidP="00E73ADE">
            <w:pPr>
              <w:rPr>
                <w:sz w:val="18"/>
                <w:szCs w:val="18"/>
              </w:rPr>
            </w:pPr>
          </w:p>
        </w:tc>
      </w:tr>
      <w:tr w:rsidR="00416456" w:rsidRPr="00E73ADE" w14:paraId="1882DBDF" w14:textId="77777777" w:rsidTr="58F4C488">
        <w:trPr>
          <w:gridAfter w:val="1"/>
          <w:wAfter w:w="22" w:type="dxa"/>
          <w:trHeight w:val="71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C542C" w14:textId="77777777" w:rsidR="00416456" w:rsidRPr="00E73ADE" w:rsidRDefault="00416456" w:rsidP="00E73ADE">
            <w:pPr>
              <w:rPr>
                <w:b/>
                <w:sz w:val="18"/>
                <w:szCs w:val="18"/>
              </w:rPr>
            </w:pPr>
            <w:r w:rsidRPr="00E73ADE">
              <w:rPr>
                <w:sz w:val="18"/>
                <w:szCs w:val="18"/>
              </w:rPr>
              <w:t>III.D.10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7C546" w14:textId="77777777" w:rsidR="00416456" w:rsidRPr="00E73ADE" w:rsidRDefault="00416456" w:rsidP="00E73ADE">
            <w:pPr>
              <w:autoSpaceDE w:val="0"/>
              <w:autoSpaceDN w:val="0"/>
              <w:adjustRightInd w:val="0"/>
              <w:rPr>
                <w:sz w:val="18"/>
                <w:szCs w:val="18"/>
              </w:rPr>
            </w:pPr>
            <w:r w:rsidRPr="00E73ADE">
              <w:rPr>
                <w:sz w:val="18"/>
                <w:szCs w:val="18"/>
              </w:rPr>
              <w:t>How does the institution ensure that it assesses its use of financial resources systematically and effectively?</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93984"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13B18" w14:textId="77777777" w:rsidR="00416456" w:rsidRPr="00E73ADE" w:rsidRDefault="00416456" w:rsidP="00E73ADE">
            <w:pPr>
              <w:rPr>
                <w:sz w:val="18"/>
                <w:szCs w:val="18"/>
              </w:rPr>
            </w:pPr>
          </w:p>
        </w:tc>
      </w:tr>
      <w:tr w:rsidR="00416456" w:rsidRPr="00E73ADE" w14:paraId="3E280887" w14:textId="77777777" w:rsidTr="58F4C488">
        <w:trPr>
          <w:gridAfter w:val="1"/>
          <w:wAfter w:w="22" w:type="dxa"/>
          <w:trHeight w:val="53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A7719" w14:textId="77777777" w:rsidR="00416456" w:rsidRPr="00E73ADE" w:rsidRDefault="00416456" w:rsidP="00E73ADE">
            <w:pPr>
              <w:rPr>
                <w:b/>
                <w:sz w:val="18"/>
                <w:szCs w:val="18"/>
              </w:rPr>
            </w:pPr>
            <w:r w:rsidRPr="00E73ADE">
              <w:rPr>
                <w:sz w:val="18"/>
                <w:szCs w:val="18"/>
              </w:rPr>
              <w:t>III.D.10 Q14</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BC814" w14:textId="77777777" w:rsidR="00416456" w:rsidRPr="00E73ADE" w:rsidRDefault="00416456" w:rsidP="00E73ADE">
            <w:pPr>
              <w:autoSpaceDE w:val="0"/>
              <w:autoSpaceDN w:val="0"/>
              <w:adjustRightInd w:val="0"/>
              <w:rPr>
                <w:sz w:val="18"/>
                <w:szCs w:val="18"/>
              </w:rPr>
            </w:pPr>
            <w:r w:rsidRPr="00E73ADE">
              <w:rPr>
                <w:sz w:val="18"/>
                <w:szCs w:val="18"/>
              </w:rPr>
              <w:t>How does the institution use results of the evaluation as the basis for improvement?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A9D0C"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52E0F" w14:textId="77777777" w:rsidR="00416456" w:rsidRPr="00E73ADE" w:rsidRDefault="00416456" w:rsidP="00E73ADE">
            <w:pPr>
              <w:rPr>
                <w:sz w:val="18"/>
                <w:szCs w:val="18"/>
              </w:rPr>
            </w:pPr>
          </w:p>
        </w:tc>
      </w:tr>
      <w:tr w:rsidR="00416456" w:rsidRPr="00E73ADE" w14:paraId="682776D3" w14:textId="77777777" w:rsidTr="58F4C488">
        <w:trPr>
          <w:gridAfter w:val="1"/>
          <w:wAfter w:w="22" w:type="dxa"/>
          <w:trHeight w:val="813"/>
        </w:trPr>
        <w:tc>
          <w:tcPr>
            <w:tcW w:w="13410" w:type="dxa"/>
            <w:gridSpan w:val="4"/>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35E92413" w14:textId="77777777" w:rsidR="00416456" w:rsidRPr="00E73ADE" w:rsidRDefault="00416456" w:rsidP="00E73ADE">
            <w:pPr>
              <w:rPr>
                <w:sz w:val="18"/>
                <w:szCs w:val="18"/>
              </w:rPr>
            </w:pPr>
            <w:r w:rsidRPr="00E73ADE">
              <w:rPr>
                <w:b/>
                <w:sz w:val="18"/>
                <w:szCs w:val="18"/>
              </w:rPr>
              <w:t xml:space="preserve">III.D.11 - Liabilities </w:t>
            </w:r>
            <w:r w:rsidRPr="00E73ADE">
              <w:rPr>
                <w:sz w:val="18"/>
                <w:szCs w:val="18"/>
              </w:rPr>
              <w:t>- The level of financial resources provides a reasonable expectation of both short-term and long-term financial solvency. When making short-range financial plans, the institution considers its long-range financial priorities to assure financial stability. The institution clearly identifies, plans, and allocates resources for payment of liabilities and future obligations.</w:t>
            </w:r>
          </w:p>
        </w:tc>
      </w:tr>
      <w:tr w:rsidR="00416456" w:rsidRPr="00E73ADE" w14:paraId="7736AD83" w14:textId="77777777" w:rsidTr="58F4C488">
        <w:trPr>
          <w:gridAfter w:val="1"/>
          <w:wAfter w:w="22" w:type="dxa"/>
          <w:trHeight w:val="43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C0349" w14:textId="77777777" w:rsidR="00416456" w:rsidRPr="00E73ADE" w:rsidRDefault="00416456" w:rsidP="00E73ADE">
            <w:pPr>
              <w:rPr>
                <w:b/>
                <w:sz w:val="18"/>
                <w:szCs w:val="18"/>
              </w:rPr>
            </w:pPr>
            <w:r w:rsidRPr="00E73ADE">
              <w:rPr>
                <w:sz w:val="18"/>
                <w:szCs w:val="18"/>
              </w:rPr>
              <w:t>III.D.11 Q1</w:t>
            </w:r>
          </w:p>
        </w:tc>
        <w:tc>
          <w:tcPr>
            <w:tcW w:w="405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43E8CDF" w14:textId="77777777" w:rsidR="00416456" w:rsidRPr="00E73ADE" w:rsidRDefault="00416456" w:rsidP="00E73ADE">
            <w:pPr>
              <w:autoSpaceDE w:val="0"/>
              <w:autoSpaceDN w:val="0"/>
              <w:adjustRightInd w:val="0"/>
              <w:rPr>
                <w:sz w:val="18"/>
                <w:szCs w:val="18"/>
              </w:rPr>
            </w:pPr>
            <w:r w:rsidRPr="00E73ADE">
              <w:rPr>
                <w:sz w:val="18"/>
                <w:szCs w:val="18"/>
              </w:rPr>
              <w:t>What evidence of long-term fiscal planning and priorities exits?</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64C5A28"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09EC7B4" w14:textId="77777777" w:rsidR="00416456" w:rsidRPr="00E73ADE" w:rsidRDefault="00416456" w:rsidP="00E73ADE">
            <w:pPr>
              <w:rPr>
                <w:sz w:val="18"/>
                <w:szCs w:val="18"/>
              </w:rPr>
            </w:pPr>
          </w:p>
        </w:tc>
      </w:tr>
      <w:tr w:rsidR="00416456" w:rsidRPr="00E73ADE" w14:paraId="1CFAF881" w14:textId="77777777" w:rsidTr="58F4C488">
        <w:trPr>
          <w:gridAfter w:val="1"/>
          <w:wAfter w:w="22" w:type="dxa"/>
          <w:trHeight w:val="1416"/>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46A7F" w14:textId="77777777" w:rsidR="00416456" w:rsidRPr="00E73ADE" w:rsidRDefault="00416456" w:rsidP="00E73ADE">
            <w:pPr>
              <w:rPr>
                <w:b/>
                <w:sz w:val="18"/>
                <w:szCs w:val="18"/>
              </w:rPr>
            </w:pPr>
            <w:r w:rsidRPr="00E73ADE">
              <w:rPr>
                <w:sz w:val="18"/>
                <w:szCs w:val="18"/>
              </w:rPr>
              <w:t>III.D.11 Q2</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7B51B00" w14:textId="77777777" w:rsidR="00416456" w:rsidRPr="00E73ADE" w:rsidRDefault="00416456" w:rsidP="00E73ADE">
            <w:pPr>
              <w:autoSpaceDE w:val="0"/>
              <w:autoSpaceDN w:val="0"/>
              <w:adjustRightInd w:val="0"/>
              <w:rPr>
                <w:sz w:val="18"/>
                <w:szCs w:val="18"/>
              </w:rPr>
            </w:pPr>
            <w:r w:rsidRPr="00E73ADE">
              <w:rPr>
                <w:sz w:val="18"/>
                <w:szCs w:val="18"/>
              </w:rPr>
              <w:t xml:space="preserve">Does the institution have plans for payments of long-term liabilities and obligations, including debt, health </w:t>
            </w:r>
            <w:proofErr w:type="gramStart"/>
            <w:r w:rsidRPr="00E73ADE">
              <w:rPr>
                <w:sz w:val="18"/>
                <w:szCs w:val="18"/>
              </w:rPr>
              <w:t>benefits,</w:t>
            </w:r>
            <w:proofErr w:type="gramEnd"/>
            <w:r w:rsidRPr="00E73ADE">
              <w:rPr>
                <w:sz w:val="18"/>
                <w:szCs w:val="18"/>
              </w:rPr>
              <w:t xml:space="preserve"> insurance costs, building maintenance costs, etc.? Is this information used in short-term or annual budget and other fiscal planning?</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60AE542"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5D3A99E" w14:textId="77777777" w:rsidR="00416456" w:rsidRPr="00E73ADE" w:rsidRDefault="00416456" w:rsidP="00E73ADE">
            <w:pPr>
              <w:rPr>
                <w:sz w:val="18"/>
                <w:szCs w:val="18"/>
              </w:rPr>
            </w:pPr>
          </w:p>
        </w:tc>
      </w:tr>
      <w:tr w:rsidR="00416456" w:rsidRPr="00E73ADE" w14:paraId="41A24EF6" w14:textId="77777777" w:rsidTr="58F4C488">
        <w:trPr>
          <w:gridAfter w:val="1"/>
          <w:wAfter w:w="22" w:type="dxa"/>
          <w:trHeight w:val="71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7341F" w14:textId="77777777" w:rsidR="00416456" w:rsidRPr="00E73ADE" w:rsidRDefault="00416456" w:rsidP="00E73ADE">
            <w:pPr>
              <w:rPr>
                <w:sz w:val="18"/>
                <w:szCs w:val="18"/>
              </w:rPr>
            </w:pPr>
            <w:r w:rsidRPr="00E73ADE">
              <w:rPr>
                <w:sz w:val="18"/>
                <w:szCs w:val="18"/>
              </w:rPr>
              <w:t>III.D.11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4AE83" w14:textId="77777777" w:rsidR="00416456" w:rsidRPr="00E73ADE" w:rsidRDefault="00416456" w:rsidP="00E73ADE">
            <w:pPr>
              <w:autoSpaceDE w:val="0"/>
              <w:autoSpaceDN w:val="0"/>
              <w:adjustRightInd w:val="0"/>
              <w:rPr>
                <w:sz w:val="18"/>
                <w:szCs w:val="18"/>
              </w:rPr>
            </w:pPr>
            <w:r w:rsidRPr="00E73ADE">
              <w:rPr>
                <w:sz w:val="18"/>
                <w:szCs w:val="18"/>
              </w:rPr>
              <w:t>Does the Institution allocate resources to the payment of its liabilities and funds/reserves to address long-term obligations? Are resources directed to actuarially developed plans for Other Post-Employment Benefit (OPEB) obligations?</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B932647"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54DF8B2" w14:textId="77777777" w:rsidR="00416456" w:rsidRPr="00E73ADE" w:rsidRDefault="00416456" w:rsidP="00E73ADE">
            <w:pPr>
              <w:rPr>
                <w:sz w:val="18"/>
                <w:szCs w:val="18"/>
              </w:rPr>
            </w:pPr>
          </w:p>
        </w:tc>
      </w:tr>
      <w:tr w:rsidR="00416456" w:rsidRPr="00E73ADE" w14:paraId="31A53835" w14:textId="77777777" w:rsidTr="58F4C488">
        <w:trPr>
          <w:gridAfter w:val="1"/>
          <w:wAfter w:w="22" w:type="dxa"/>
          <w:trHeight w:val="711"/>
        </w:trPr>
        <w:tc>
          <w:tcPr>
            <w:tcW w:w="13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0630C48" w14:textId="77777777" w:rsidR="00416456" w:rsidRPr="00E73ADE" w:rsidRDefault="00416456" w:rsidP="00E73ADE">
            <w:pPr>
              <w:rPr>
                <w:sz w:val="18"/>
                <w:szCs w:val="18"/>
              </w:rPr>
            </w:pPr>
            <w:r w:rsidRPr="00E73ADE">
              <w:rPr>
                <w:b/>
                <w:sz w:val="18"/>
                <w:szCs w:val="18"/>
              </w:rPr>
              <w:lastRenderedPageBreak/>
              <w:t>III.D.12 -</w:t>
            </w:r>
            <w:r w:rsidRPr="00E73ADE">
              <w:rPr>
                <w:sz w:val="18"/>
                <w:szCs w:val="18"/>
              </w:rPr>
              <w:t xml:space="preserve"> 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w:t>
            </w:r>
          </w:p>
        </w:tc>
      </w:tr>
      <w:tr w:rsidR="00416456" w:rsidRPr="00E73ADE" w14:paraId="04128FFE" w14:textId="77777777" w:rsidTr="58F4C488">
        <w:trPr>
          <w:gridAfter w:val="1"/>
          <w:wAfter w:w="22" w:type="dxa"/>
          <w:trHeight w:val="588"/>
        </w:trPr>
        <w:tc>
          <w:tcPr>
            <w:tcW w:w="1078"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58A23DDB" w14:textId="77777777" w:rsidR="00416456" w:rsidRPr="00E73ADE" w:rsidRDefault="00416456" w:rsidP="00E73ADE">
            <w:pPr>
              <w:rPr>
                <w:sz w:val="18"/>
                <w:szCs w:val="18"/>
              </w:rPr>
            </w:pPr>
            <w:r w:rsidRPr="00E73ADE">
              <w:rPr>
                <w:sz w:val="18"/>
                <w:szCs w:val="18"/>
              </w:rPr>
              <w:t>III.D.12 Q1</w:t>
            </w:r>
          </w:p>
        </w:tc>
        <w:tc>
          <w:tcPr>
            <w:tcW w:w="4052" w:type="dxa"/>
            <w:tcBorders>
              <w:top w:val="single" w:sz="4" w:space="0" w:color="auto"/>
              <w:left w:val="single" w:sz="4" w:space="0" w:color="000000" w:themeColor="text1"/>
              <w:bottom w:val="single" w:sz="2" w:space="0" w:color="000000" w:themeColor="text1"/>
              <w:right w:val="single" w:sz="4" w:space="0" w:color="000000" w:themeColor="text1"/>
            </w:tcBorders>
            <w:vAlign w:val="center"/>
          </w:tcPr>
          <w:p w14:paraId="45B3A811" w14:textId="77777777" w:rsidR="00416456" w:rsidRPr="00E73ADE" w:rsidRDefault="00416456" w:rsidP="00E73ADE">
            <w:pPr>
              <w:autoSpaceDE w:val="0"/>
              <w:autoSpaceDN w:val="0"/>
              <w:adjustRightInd w:val="0"/>
              <w:rPr>
                <w:sz w:val="18"/>
                <w:szCs w:val="18"/>
              </w:rPr>
            </w:pPr>
            <w:r w:rsidRPr="00E73ADE">
              <w:rPr>
                <w:sz w:val="18"/>
                <w:szCs w:val="18"/>
              </w:rPr>
              <w:t>Is the institution fully funding its annual OPEB obligation (Annual required contribution [ARC])? At what level is the contribution being funded?</w:t>
            </w:r>
          </w:p>
        </w:tc>
        <w:tc>
          <w:tcPr>
            <w:tcW w:w="4466" w:type="dxa"/>
            <w:tcBorders>
              <w:top w:val="single" w:sz="4" w:space="0" w:color="auto"/>
              <w:left w:val="single" w:sz="4" w:space="0" w:color="000000" w:themeColor="text1"/>
              <w:bottom w:val="single" w:sz="2" w:space="0" w:color="000000" w:themeColor="text1"/>
              <w:right w:val="single" w:sz="4" w:space="0" w:color="000000" w:themeColor="text1"/>
            </w:tcBorders>
            <w:vAlign w:val="center"/>
          </w:tcPr>
          <w:p w14:paraId="1B2D6134"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2" w:space="0" w:color="000000" w:themeColor="text1"/>
              <w:right w:val="single" w:sz="4" w:space="0" w:color="000000" w:themeColor="text1"/>
            </w:tcBorders>
            <w:vAlign w:val="center"/>
          </w:tcPr>
          <w:p w14:paraId="222D503C" w14:textId="77777777" w:rsidR="00416456" w:rsidRPr="00E73ADE" w:rsidRDefault="00416456" w:rsidP="00E73ADE">
            <w:pPr>
              <w:rPr>
                <w:sz w:val="18"/>
                <w:szCs w:val="18"/>
              </w:rPr>
            </w:pPr>
          </w:p>
        </w:tc>
      </w:tr>
      <w:tr w:rsidR="00416456" w:rsidRPr="00E73ADE" w14:paraId="1768B138" w14:textId="77777777" w:rsidTr="58F4C488">
        <w:trPr>
          <w:gridAfter w:val="1"/>
          <w:wAfter w:w="22" w:type="dxa"/>
          <w:trHeight w:val="660"/>
        </w:trPr>
        <w:tc>
          <w:tcPr>
            <w:tcW w:w="13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BEA2DC4" w14:textId="77777777" w:rsidR="00416456" w:rsidRPr="00E73ADE" w:rsidRDefault="00416456" w:rsidP="00E73ADE">
            <w:pPr>
              <w:rPr>
                <w:sz w:val="18"/>
                <w:szCs w:val="18"/>
              </w:rPr>
            </w:pPr>
            <w:r w:rsidRPr="00CF2ABD">
              <w:rPr>
                <w:b/>
                <w:sz w:val="18"/>
                <w:szCs w:val="18"/>
              </w:rPr>
              <w:t>III.D.13</w:t>
            </w:r>
            <w:r w:rsidRPr="00E73ADE">
              <w:rPr>
                <w:sz w:val="18"/>
                <w:szCs w:val="18"/>
              </w:rPr>
              <w:t xml:space="preserve"> - On an annual basis, the institution assesses and allocates resources for the repayment of any locally incurred debt instruments that can affect the financial condition of the institution.</w:t>
            </w:r>
          </w:p>
        </w:tc>
      </w:tr>
      <w:tr w:rsidR="00416456" w:rsidRPr="00E73ADE" w14:paraId="55D5DA1C" w14:textId="77777777" w:rsidTr="58F4C488">
        <w:trPr>
          <w:gridAfter w:val="1"/>
          <w:wAfter w:w="22" w:type="dxa"/>
          <w:trHeight w:val="44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6D6C5" w14:textId="77777777" w:rsidR="00416456" w:rsidRPr="00E73ADE" w:rsidRDefault="00416456" w:rsidP="00E73ADE">
            <w:pPr>
              <w:rPr>
                <w:b/>
                <w:i/>
                <w:sz w:val="18"/>
                <w:szCs w:val="18"/>
              </w:rPr>
            </w:pPr>
            <w:r w:rsidRPr="00E73ADE">
              <w:rPr>
                <w:sz w:val="18"/>
                <w:szCs w:val="18"/>
              </w:rPr>
              <w:t>III.D.13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4D148" w14:textId="77777777" w:rsidR="00416456" w:rsidRPr="00E73ADE" w:rsidRDefault="00416456" w:rsidP="00E73ADE">
            <w:pPr>
              <w:autoSpaceDE w:val="0"/>
              <w:autoSpaceDN w:val="0"/>
              <w:adjustRightInd w:val="0"/>
              <w:rPr>
                <w:sz w:val="18"/>
                <w:szCs w:val="18"/>
              </w:rPr>
            </w:pPr>
            <w:r w:rsidRPr="00E73ADE">
              <w:rPr>
                <w:sz w:val="18"/>
                <w:szCs w:val="18"/>
              </w:rPr>
              <w:t>What is the level of locally incurred debt?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2BCC8"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0A6E3" w14:textId="77777777" w:rsidR="00416456" w:rsidRPr="00E73ADE" w:rsidRDefault="00416456" w:rsidP="00E73ADE">
            <w:pPr>
              <w:rPr>
                <w:sz w:val="18"/>
                <w:szCs w:val="18"/>
              </w:rPr>
            </w:pPr>
          </w:p>
        </w:tc>
      </w:tr>
      <w:tr w:rsidR="00416456" w:rsidRPr="00E73ADE" w14:paraId="38898360" w14:textId="77777777" w:rsidTr="58F4C488">
        <w:trPr>
          <w:gridAfter w:val="1"/>
          <w:wAfter w:w="22" w:type="dxa"/>
          <w:trHeight w:val="53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90254" w14:textId="77777777" w:rsidR="00416456" w:rsidRPr="00E73ADE" w:rsidRDefault="00416456" w:rsidP="00E73ADE">
            <w:pPr>
              <w:rPr>
                <w:sz w:val="18"/>
                <w:szCs w:val="18"/>
              </w:rPr>
            </w:pPr>
            <w:r w:rsidRPr="00E73ADE">
              <w:rPr>
                <w:sz w:val="18"/>
                <w:szCs w:val="18"/>
              </w:rPr>
              <w:t>III.D.13 Q2</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138D6" w14:textId="77777777" w:rsidR="00416456" w:rsidRPr="00E73ADE" w:rsidRDefault="00416456" w:rsidP="00E73ADE">
            <w:pPr>
              <w:autoSpaceDE w:val="0"/>
              <w:autoSpaceDN w:val="0"/>
              <w:adjustRightInd w:val="0"/>
              <w:rPr>
                <w:sz w:val="18"/>
                <w:szCs w:val="18"/>
              </w:rPr>
            </w:pPr>
            <w:r w:rsidRPr="00E73ADE">
              <w:rPr>
                <w:sz w:val="18"/>
                <w:szCs w:val="18"/>
              </w:rPr>
              <w:t>What percentage of the budget is used to repay this debt?</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22615"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E6DDE" w14:textId="77777777" w:rsidR="00416456" w:rsidRPr="00E73ADE" w:rsidRDefault="00416456" w:rsidP="00E73ADE">
            <w:pPr>
              <w:rPr>
                <w:sz w:val="18"/>
                <w:szCs w:val="18"/>
              </w:rPr>
            </w:pPr>
          </w:p>
        </w:tc>
      </w:tr>
      <w:tr w:rsidR="00416456" w:rsidRPr="00E73ADE" w14:paraId="210AB61F" w14:textId="77777777" w:rsidTr="58F4C488">
        <w:trPr>
          <w:gridAfter w:val="1"/>
          <w:wAfter w:w="22" w:type="dxa"/>
          <w:trHeight w:val="606"/>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21247" w14:textId="77777777" w:rsidR="00416456" w:rsidRPr="00E73ADE" w:rsidRDefault="00416456" w:rsidP="00E73ADE">
            <w:pPr>
              <w:rPr>
                <w:sz w:val="18"/>
                <w:szCs w:val="18"/>
              </w:rPr>
            </w:pPr>
            <w:r w:rsidRPr="00E73ADE">
              <w:rPr>
                <w:sz w:val="18"/>
                <w:szCs w:val="18"/>
              </w:rPr>
              <w:t>III.D.13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AC6BEB" w14:textId="77777777" w:rsidR="00416456" w:rsidRPr="00E73ADE" w:rsidRDefault="00416456" w:rsidP="00E73ADE">
            <w:pPr>
              <w:autoSpaceDE w:val="0"/>
              <w:autoSpaceDN w:val="0"/>
              <w:adjustRightInd w:val="0"/>
              <w:rPr>
                <w:sz w:val="18"/>
                <w:szCs w:val="18"/>
              </w:rPr>
            </w:pPr>
            <w:r w:rsidRPr="00E73ADE">
              <w:rPr>
                <w:sz w:val="18"/>
                <w:szCs w:val="18"/>
              </w:rPr>
              <w:t>Does the locally incurred debt repayment schedule have an adverse impact on meeting all current fiscal obligations?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BCDCE"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7FCA4" w14:textId="77777777" w:rsidR="00416456" w:rsidRPr="00E73ADE" w:rsidRDefault="00416456" w:rsidP="00E73ADE">
            <w:pPr>
              <w:rPr>
                <w:sz w:val="18"/>
                <w:szCs w:val="18"/>
              </w:rPr>
            </w:pPr>
          </w:p>
        </w:tc>
      </w:tr>
      <w:tr w:rsidR="00416456" w:rsidRPr="00E73ADE" w14:paraId="4A063D1C" w14:textId="77777777" w:rsidTr="58F4C488">
        <w:trPr>
          <w:gridAfter w:val="1"/>
          <w:wAfter w:w="22" w:type="dxa"/>
          <w:trHeight w:val="642"/>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vAlign w:val="center"/>
          </w:tcPr>
          <w:p w14:paraId="1C13B54D" w14:textId="77777777" w:rsidR="00416456" w:rsidRPr="00E73ADE" w:rsidRDefault="00416456" w:rsidP="00E73ADE">
            <w:pPr>
              <w:rPr>
                <w:sz w:val="18"/>
                <w:szCs w:val="18"/>
              </w:rPr>
            </w:pPr>
            <w:r w:rsidRPr="00E73ADE">
              <w:rPr>
                <w:b/>
                <w:sz w:val="18"/>
                <w:szCs w:val="18"/>
              </w:rPr>
              <w:t>III.D.14 -</w:t>
            </w:r>
            <w:r w:rsidRPr="00E73ADE">
              <w:rPr>
                <w:sz w:val="18"/>
                <w:szCs w:val="18"/>
              </w:rPr>
              <w:t xml:space="preserve"> All financial resources, including short- and long-term debt instruments (such as bonds and Certificates of Participation), auxiliary activities, fund-raising efforts, and grants, are used with integrity in a manner consistent with the intended purpose of the funding source.</w:t>
            </w:r>
          </w:p>
        </w:tc>
      </w:tr>
      <w:tr w:rsidR="00416456" w:rsidRPr="00E73ADE" w14:paraId="23A356E3" w14:textId="77777777" w:rsidTr="58F4C488">
        <w:trPr>
          <w:gridAfter w:val="1"/>
          <w:wAfter w:w="22" w:type="dxa"/>
          <w:trHeight w:val="570"/>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581BC" w14:textId="77777777" w:rsidR="00416456" w:rsidRPr="00E73ADE" w:rsidRDefault="00416456" w:rsidP="00E73ADE">
            <w:pPr>
              <w:rPr>
                <w:b/>
                <w:i/>
                <w:sz w:val="18"/>
                <w:szCs w:val="18"/>
              </w:rPr>
            </w:pPr>
            <w:r w:rsidRPr="00E73ADE">
              <w:rPr>
                <w:sz w:val="18"/>
                <w:szCs w:val="18"/>
              </w:rPr>
              <w:t>III.D.14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F3240" w14:textId="77777777" w:rsidR="00416456" w:rsidRPr="00E73ADE" w:rsidRDefault="00416456" w:rsidP="00E73ADE">
            <w:pPr>
              <w:autoSpaceDE w:val="0"/>
              <w:autoSpaceDN w:val="0"/>
              <w:adjustRightInd w:val="0"/>
              <w:rPr>
                <w:sz w:val="18"/>
                <w:szCs w:val="18"/>
              </w:rPr>
            </w:pPr>
            <w:r w:rsidRPr="00E73ADE">
              <w:rPr>
                <w:sz w:val="18"/>
                <w:szCs w:val="18"/>
              </w:rPr>
              <w:t>Is there an annual assessment of debt repayment obligations, and are resources allocated in a manner that ensures stable finances?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A0535"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09126" w14:textId="77777777" w:rsidR="00416456" w:rsidRPr="00E73ADE" w:rsidRDefault="00416456" w:rsidP="00E73ADE">
            <w:pPr>
              <w:rPr>
                <w:sz w:val="18"/>
                <w:szCs w:val="18"/>
              </w:rPr>
            </w:pPr>
          </w:p>
        </w:tc>
      </w:tr>
      <w:tr w:rsidR="00416456" w:rsidRPr="00E73ADE" w14:paraId="27648B01" w14:textId="77777777" w:rsidTr="58F4C488">
        <w:trPr>
          <w:gridAfter w:val="1"/>
          <w:wAfter w:w="22" w:type="dxa"/>
          <w:trHeight w:val="759"/>
        </w:trPr>
        <w:tc>
          <w:tcPr>
            <w:tcW w:w="13410" w:type="dxa"/>
            <w:gridSpan w:val="4"/>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14:paraId="3E7E14D0" w14:textId="77777777" w:rsidR="00416456" w:rsidRPr="00E73ADE" w:rsidRDefault="00416456" w:rsidP="00E73ADE">
            <w:pPr>
              <w:rPr>
                <w:sz w:val="18"/>
                <w:szCs w:val="18"/>
              </w:rPr>
            </w:pPr>
            <w:r w:rsidRPr="00E73ADE">
              <w:rPr>
                <w:b/>
                <w:sz w:val="18"/>
                <w:szCs w:val="18"/>
              </w:rPr>
              <w:t>III.D.15</w:t>
            </w:r>
            <w:r w:rsidRPr="00E73ADE">
              <w:rPr>
                <w:sz w:val="18"/>
                <w:szCs w:val="18"/>
              </w:rPr>
              <w:t xml:space="preserve"> - The institution monitors and manages student loan default rates, revenue streams, and assets to ensure compliance with federal requirements, including Title IV of the Higher Education Act, and comes into compliance when the federal government identifies deficiencies.</w:t>
            </w:r>
          </w:p>
        </w:tc>
      </w:tr>
      <w:tr w:rsidR="00416456" w:rsidRPr="00E73ADE" w14:paraId="18DA0FD5" w14:textId="77777777" w:rsidTr="58F4C488">
        <w:trPr>
          <w:gridAfter w:val="1"/>
          <w:wAfter w:w="22" w:type="dxa"/>
          <w:trHeight w:val="52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53EE4" w14:textId="77777777" w:rsidR="00416456" w:rsidRPr="00E73ADE" w:rsidRDefault="00416456" w:rsidP="00E73ADE">
            <w:pPr>
              <w:rPr>
                <w:b/>
                <w:i/>
                <w:sz w:val="18"/>
                <w:szCs w:val="18"/>
              </w:rPr>
            </w:pPr>
            <w:r w:rsidRPr="00E73ADE">
              <w:rPr>
                <w:sz w:val="18"/>
                <w:szCs w:val="18"/>
              </w:rPr>
              <w:t>III.D.15 Q1</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8BBCB" w14:textId="77777777" w:rsidR="00416456" w:rsidRPr="00E73ADE" w:rsidRDefault="00416456" w:rsidP="00E73ADE">
            <w:pPr>
              <w:autoSpaceDE w:val="0"/>
              <w:autoSpaceDN w:val="0"/>
              <w:adjustRightInd w:val="0"/>
              <w:rPr>
                <w:sz w:val="18"/>
                <w:szCs w:val="18"/>
              </w:rPr>
            </w:pPr>
            <w:r w:rsidRPr="00E73ADE">
              <w:rPr>
                <w:sz w:val="18"/>
                <w:szCs w:val="18"/>
              </w:rPr>
              <w:t>What is the default rate for the past three years?</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80D0E"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2F033" w14:textId="77777777" w:rsidR="00416456" w:rsidRPr="00E73ADE" w:rsidRDefault="00416456" w:rsidP="00E73ADE">
            <w:pPr>
              <w:rPr>
                <w:sz w:val="18"/>
                <w:szCs w:val="18"/>
              </w:rPr>
            </w:pPr>
          </w:p>
        </w:tc>
      </w:tr>
      <w:tr w:rsidR="00416456" w:rsidRPr="00E73ADE" w14:paraId="2273CEC2" w14:textId="77777777" w:rsidTr="58F4C488">
        <w:trPr>
          <w:gridAfter w:val="1"/>
          <w:wAfter w:w="22" w:type="dxa"/>
          <w:trHeight w:val="53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BC2DF" w14:textId="77777777" w:rsidR="00416456" w:rsidRPr="00E73ADE" w:rsidRDefault="00416456" w:rsidP="00E73ADE">
            <w:pPr>
              <w:rPr>
                <w:sz w:val="18"/>
                <w:szCs w:val="18"/>
              </w:rPr>
            </w:pPr>
            <w:r w:rsidRPr="00E73ADE">
              <w:rPr>
                <w:sz w:val="18"/>
                <w:szCs w:val="18"/>
              </w:rPr>
              <w:t>III.D.15 Q2</w:t>
            </w:r>
          </w:p>
        </w:tc>
        <w:tc>
          <w:tcPr>
            <w:tcW w:w="405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5095D47" w14:textId="77777777" w:rsidR="00416456" w:rsidRPr="00E73ADE" w:rsidRDefault="00416456" w:rsidP="00E73ADE">
            <w:pPr>
              <w:autoSpaceDE w:val="0"/>
              <w:autoSpaceDN w:val="0"/>
              <w:adjustRightInd w:val="0"/>
              <w:rPr>
                <w:sz w:val="18"/>
                <w:szCs w:val="18"/>
              </w:rPr>
            </w:pPr>
            <w:r w:rsidRPr="00E73ADE">
              <w:rPr>
                <w:sz w:val="18"/>
                <w:szCs w:val="18"/>
              </w:rPr>
              <w:t>Is the default rate within federal guidelines?</w:t>
            </w:r>
          </w:p>
        </w:tc>
        <w:tc>
          <w:tcPr>
            <w:tcW w:w="44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0B35211"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8545F1A" w14:textId="77777777" w:rsidR="00416456" w:rsidRPr="00E73ADE" w:rsidRDefault="00416456" w:rsidP="00E73ADE">
            <w:pPr>
              <w:rPr>
                <w:sz w:val="18"/>
                <w:szCs w:val="18"/>
              </w:rPr>
            </w:pPr>
          </w:p>
        </w:tc>
      </w:tr>
      <w:tr w:rsidR="00416456" w:rsidRPr="00E73ADE" w14:paraId="3076800B" w14:textId="77777777" w:rsidTr="58F4C488">
        <w:trPr>
          <w:gridAfter w:val="1"/>
          <w:wAfter w:w="22" w:type="dxa"/>
          <w:trHeight w:val="43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7F0EF" w14:textId="77777777" w:rsidR="00416456" w:rsidRPr="00E73ADE" w:rsidRDefault="00416456" w:rsidP="00E73ADE">
            <w:pPr>
              <w:rPr>
                <w:sz w:val="18"/>
                <w:szCs w:val="18"/>
              </w:rPr>
            </w:pPr>
            <w:r w:rsidRPr="00E73ADE">
              <w:rPr>
                <w:sz w:val="18"/>
                <w:szCs w:val="18"/>
              </w:rPr>
              <w:t>III.D.15 Q3</w:t>
            </w:r>
          </w:p>
        </w:tc>
        <w:tc>
          <w:tcPr>
            <w:tcW w:w="4052" w:type="dxa"/>
            <w:tcBorders>
              <w:top w:val="single" w:sz="4" w:space="0" w:color="auto"/>
              <w:left w:val="single" w:sz="4" w:space="0" w:color="000000" w:themeColor="text1"/>
              <w:bottom w:val="single" w:sz="4" w:space="0" w:color="auto"/>
              <w:right w:val="single" w:sz="4" w:space="0" w:color="000000" w:themeColor="text1"/>
            </w:tcBorders>
            <w:vAlign w:val="center"/>
          </w:tcPr>
          <w:p w14:paraId="47462738" w14:textId="77777777" w:rsidR="00416456" w:rsidRPr="00E73ADE" w:rsidRDefault="00416456" w:rsidP="00E73ADE">
            <w:pPr>
              <w:autoSpaceDE w:val="0"/>
              <w:autoSpaceDN w:val="0"/>
              <w:adjustRightInd w:val="0"/>
              <w:rPr>
                <w:sz w:val="18"/>
                <w:szCs w:val="18"/>
              </w:rPr>
            </w:pPr>
            <w:r w:rsidRPr="00E73ADE">
              <w:rPr>
                <w:sz w:val="18"/>
                <w:szCs w:val="18"/>
              </w:rPr>
              <w:t>Does the institution have a plan to reduce the default rate if it exceeds federal guidelines?</w:t>
            </w:r>
          </w:p>
        </w:tc>
        <w:tc>
          <w:tcPr>
            <w:tcW w:w="4466" w:type="dxa"/>
            <w:tcBorders>
              <w:top w:val="single" w:sz="4" w:space="0" w:color="auto"/>
              <w:left w:val="single" w:sz="4" w:space="0" w:color="000000" w:themeColor="text1"/>
              <w:bottom w:val="single" w:sz="4" w:space="0" w:color="auto"/>
              <w:right w:val="single" w:sz="4" w:space="0" w:color="000000" w:themeColor="text1"/>
            </w:tcBorders>
            <w:vAlign w:val="center"/>
          </w:tcPr>
          <w:p w14:paraId="12F1ADB7"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auto"/>
              <w:right w:val="single" w:sz="4" w:space="0" w:color="000000" w:themeColor="text1"/>
            </w:tcBorders>
            <w:vAlign w:val="center"/>
          </w:tcPr>
          <w:p w14:paraId="40D4741C" w14:textId="77777777" w:rsidR="00416456" w:rsidRPr="00E73ADE" w:rsidRDefault="00416456" w:rsidP="00E73ADE">
            <w:pPr>
              <w:rPr>
                <w:sz w:val="18"/>
                <w:szCs w:val="18"/>
              </w:rPr>
            </w:pPr>
          </w:p>
        </w:tc>
      </w:tr>
      <w:tr w:rsidR="00416456" w:rsidRPr="00E73ADE" w14:paraId="0D8161E2" w14:textId="77777777" w:rsidTr="58F4C488">
        <w:trPr>
          <w:gridAfter w:val="1"/>
          <w:wAfter w:w="22" w:type="dxa"/>
          <w:trHeight w:val="70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AA749" w14:textId="77777777" w:rsidR="00416456" w:rsidRPr="00E73ADE" w:rsidRDefault="00416456" w:rsidP="00E73ADE">
            <w:pPr>
              <w:rPr>
                <w:sz w:val="18"/>
                <w:szCs w:val="18"/>
              </w:rPr>
            </w:pPr>
            <w:r w:rsidRPr="00E73ADE">
              <w:rPr>
                <w:sz w:val="18"/>
                <w:szCs w:val="18"/>
              </w:rPr>
              <w:t>III.D.15 Q4</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7B1161F" w14:textId="77777777" w:rsidR="00416456" w:rsidRPr="00E73ADE" w:rsidRDefault="00416456" w:rsidP="00E73ADE">
            <w:pPr>
              <w:autoSpaceDE w:val="0"/>
              <w:autoSpaceDN w:val="0"/>
              <w:adjustRightInd w:val="0"/>
              <w:rPr>
                <w:sz w:val="18"/>
                <w:szCs w:val="18"/>
              </w:rPr>
            </w:pPr>
            <w:r w:rsidRPr="00E73ADE">
              <w:rPr>
                <w:sz w:val="18"/>
                <w:szCs w:val="18"/>
              </w:rPr>
              <w:t>Are student loan default rates, revenues, and related matters monitored and assessed to ensure compliance with Federal Regulation?</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8250E0A"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98640A4" w14:textId="77777777" w:rsidR="00416456" w:rsidRPr="00E73ADE" w:rsidRDefault="00416456" w:rsidP="00E73ADE">
            <w:pPr>
              <w:rPr>
                <w:sz w:val="18"/>
                <w:szCs w:val="18"/>
              </w:rPr>
            </w:pPr>
          </w:p>
        </w:tc>
      </w:tr>
      <w:tr w:rsidR="00416456" w:rsidRPr="00E73ADE" w14:paraId="3A887028" w14:textId="77777777" w:rsidTr="58F4C488">
        <w:trPr>
          <w:gridAfter w:val="1"/>
          <w:wAfter w:w="22" w:type="dxa"/>
          <w:trHeight w:val="620"/>
        </w:trPr>
        <w:tc>
          <w:tcPr>
            <w:tcW w:w="13410"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14:paraId="78DBE66A" w14:textId="77777777" w:rsidR="00416456" w:rsidRPr="00E73ADE" w:rsidRDefault="00416456" w:rsidP="00E73ADE">
            <w:pPr>
              <w:rPr>
                <w:sz w:val="18"/>
                <w:szCs w:val="18"/>
              </w:rPr>
            </w:pPr>
            <w:r w:rsidRPr="00E73ADE">
              <w:rPr>
                <w:b/>
                <w:sz w:val="18"/>
                <w:szCs w:val="18"/>
              </w:rPr>
              <w:t>III.D. 16 - Contractual Agreements</w:t>
            </w:r>
            <w:r w:rsidRPr="00E73ADE">
              <w:rPr>
                <w:sz w:val="18"/>
                <w:szCs w:val="18"/>
              </w:rPr>
              <w:t xml:space="preserve"> - Contractual agreements with external entities are consistent with the mission and goals of the institution, governed by institutional policies, and contain appropriate provisions to maintain the integrity of the institution and the quality of its programs, services, and operations. </w:t>
            </w:r>
          </w:p>
        </w:tc>
      </w:tr>
      <w:tr w:rsidR="00416456" w:rsidRPr="00E73ADE" w14:paraId="39F8CC49" w14:textId="77777777" w:rsidTr="58F4C488">
        <w:trPr>
          <w:gridAfter w:val="1"/>
          <w:wAfter w:w="22" w:type="dxa"/>
          <w:trHeight w:val="633"/>
        </w:trPr>
        <w:tc>
          <w:tcPr>
            <w:tcW w:w="107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1E73E7A" w14:textId="77777777" w:rsidR="00416456" w:rsidRPr="00E73ADE" w:rsidRDefault="00416456" w:rsidP="00E73ADE">
            <w:pPr>
              <w:rPr>
                <w:b/>
                <w:i/>
                <w:sz w:val="18"/>
                <w:szCs w:val="18"/>
              </w:rPr>
            </w:pPr>
            <w:r w:rsidRPr="00E73ADE">
              <w:rPr>
                <w:sz w:val="18"/>
                <w:szCs w:val="18"/>
              </w:rPr>
              <w:lastRenderedPageBreak/>
              <w:t>III.D.16 Q1</w:t>
            </w:r>
          </w:p>
        </w:tc>
        <w:tc>
          <w:tcPr>
            <w:tcW w:w="4052" w:type="dxa"/>
            <w:tcBorders>
              <w:top w:val="single" w:sz="4" w:space="0" w:color="auto"/>
              <w:left w:val="single" w:sz="4" w:space="0" w:color="000000" w:themeColor="text1"/>
              <w:bottom w:val="single" w:sz="4" w:space="0" w:color="auto"/>
              <w:right w:val="single" w:sz="4" w:space="0" w:color="000000" w:themeColor="text1"/>
            </w:tcBorders>
            <w:vAlign w:val="center"/>
          </w:tcPr>
          <w:p w14:paraId="69EA9359" w14:textId="77777777" w:rsidR="00416456" w:rsidRPr="00E73ADE" w:rsidRDefault="00416456" w:rsidP="00E73ADE">
            <w:pPr>
              <w:autoSpaceDE w:val="0"/>
              <w:autoSpaceDN w:val="0"/>
              <w:adjustRightInd w:val="0"/>
              <w:rPr>
                <w:sz w:val="18"/>
                <w:szCs w:val="18"/>
              </w:rPr>
            </w:pPr>
            <w:r w:rsidRPr="00E73ADE">
              <w:rPr>
                <w:sz w:val="18"/>
                <w:szCs w:val="18"/>
              </w:rPr>
              <w:t>What contractual agreements exist, and are they consistent with institutional mission and goals?</w:t>
            </w:r>
          </w:p>
        </w:tc>
        <w:tc>
          <w:tcPr>
            <w:tcW w:w="4466" w:type="dxa"/>
            <w:tcBorders>
              <w:top w:val="single" w:sz="4" w:space="0" w:color="auto"/>
              <w:left w:val="single" w:sz="4" w:space="0" w:color="000000" w:themeColor="text1"/>
              <w:bottom w:val="single" w:sz="4" w:space="0" w:color="auto"/>
              <w:right w:val="single" w:sz="4" w:space="0" w:color="000000" w:themeColor="text1"/>
            </w:tcBorders>
            <w:vAlign w:val="center"/>
          </w:tcPr>
          <w:p w14:paraId="0E9C00BF"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auto"/>
              <w:right w:val="single" w:sz="4" w:space="0" w:color="000000" w:themeColor="text1"/>
            </w:tcBorders>
            <w:vAlign w:val="center"/>
          </w:tcPr>
          <w:p w14:paraId="299FF2C4" w14:textId="77777777" w:rsidR="00416456" w:rsidRPr="00E73ADE" w:rsidRDefault="00416456" w:rsidP="00E73ADE">
            <w:pPr>
              <w:rPr>
                <w:sz w:val="18"/>
                <w:szCs w:val="18"/>
              </w:rPr>
            </w:pPr>
          </w:p>
        </w:tc>
      </w:tr>
      <w:tr w:rsidR="00416456" w:rsidRPr="00E73ADE" w14:paraId="778A0A50" w14:textId="77777777" w:rsidTr="58F4C488">
        <w:trPr>
          <w:gridAfter w:val="1"/>
          <w:wAfter w:w="22" w:type="dxa"/>
          <w:trHeight w:val="705"/>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7CE7F" w14:textId="77777777" w:rsidR="00416456" w:rsidRPr="00E73ADE" w:rsidRDefault="00416456" w:rsidP="00E73ADE">
            <w:pPr>
              <w:rPr>
                <w:b/>
                <w:i/>
                <w:sz w:val="18"/>
                <w:szCs w:val="18"/>
              </w:rPr>
            </w:pPr>
            <w:r w:rsidRPr="00E73ADE">
              <w:rPr>
                <w:sz w:val="18"/>
                <w:szCs w:val="18"/>
              </w:rPr>
              <w:t>III.D.16 Q2</w:t>
            </w:r>
          </w:p>
        </w:tc>
        <w:tc>
          <w:tcPr>
            <w:tcW w:w="405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4B97EF7" w14:textId="77777777" w:rsidR="00416456" w:rsidRPr="00E73ADE" w:rsidRDefault="00416456" w:rsidP="00E73ADE">
            <w:pPr>
              <w:autoSpaceDE w:val="0"/>
              <w:autoSpaceDN w:val="0"/>
              <w:adjustRightInd w:val="0"/>
              <w:rPr>
                <w:sz w:val="18"/>
                <w:szCs w:val="18"/>
              </w:rPr>
            </w:pPr>
            <w:r w:rsidRPr="00E73ADE">
              <w:rPr>
                <w:sz w:val="18"/>
                <w:szCs w:val="18"/>
              </w:rPr>
              <w:t>Does the institution have appropriate control over these contracts? Can it change or terminate contracts that don't meet its required standards of quality?</w:t>
            </w:r>
          </w:p>
        </w:tc>
        <w:tc>
          <w:tcPr>
            <w:tcW w:w="446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A50288F" w14:textId="77777777" w:rsidR="00416456" w:rsidRPr="00E73ADE" w:rsidRDefault="00416456" w:rsidP="00E73ADE">
            <w:pPr>
              <w:rPr>
                <w:sz w:val="18"/>
                <w:szCs w:val="18"/>
              </w:rPr>
            </w:pPr>
          </w:p>
        </w:tc>
        <w:tc>
          <w:tcPr>
            <w:tcW w:w="38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6F548F5" w14:textId="77777777" w:rsidR="00416456" w:rsidRPr="00E73ADE" w:rsidRDefault="00416456" w:rsidP="00E73ADE">
            <w:pPr>
              <w:rPr>
                <w:sz w:val="18"/>
                <w:szCs w:val="18"/>
              </w:rPr>
            </w:pPr>
          </w:p>
        </w:tc>
      </w:tr>
      <w:tr w:rsidR="00416456" w:rsidRPr="00E73ADE" w14:paraId="5C824BC3" w14:textId="77777777" w:rsidTr="58F4C488">
        <w:trPr>
          <w:gridAfter w:val="1"/>
          <w:wAfter w:w="22" w:type="dxa"/>
          <w:trHeight w:val="804"/>
        </w:trPr>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6BC78" w14:textId="77777777" w:rsidR="00416456" w:rsidRPr="00E73ADE" w:rsidRDefault="00416456" w:rsidP="00E73ADE">
            <w:pPr>
              <w:rPr>
                <w:b/>
                <w:i/>
                <w:sz w:val="18"/>
                <w:szCs w:val="18"/>
              </w:rPr>
            </w:pPr>
            <w:r w:rsidRPr="00E73ADE">
              <w:rPr>
                <w:sz w:val="18"/>
                <w:szCs w:val="18"/>
              </w:rPr>
              <w:t xml:space="preserve"> III.D.16 Q3</w:t>
            </w:r>
          </w:p>
        </w:tc>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8ACF3" w14:textId="77777777" w:rsidR="00416456" w:rsidRPr="00E73ADE" w:rsidRDefault="00416456" w:rsidP="00E73ADE">
            <w:pPr>
              <w:autoSpaceDE w:val="0"/>
              <w:autoSpaceDN w:val="0"/>
              <w:adjustRightInd w:val="0"/>
              <w:rPr>
                <w:sz w:val="18"/>
                <w:szCs w:val="18"/>
              </w:rPr>
            </w:pPr>
            <w:r w:rsidRPr="00E73ADE">
              <w:rPr>
                <w:sz w:val="18"/>
                <w:szCs w:val="18"/>
              </w:rPr>
              <w:t>Are funds allocated, as shown in the budget, in a manner that will realistically achieve the institution’s stated goals for student learning?</w:t>
            </w:r>
          </w:p>
        </w:tc>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B67FF" w14:textId="77777777" w:rsidR="00416456" w:rsidRPr="00E73ADE" w:rsidRDefault="00416456" w:rsidP="00E73ADE">
            <w:pPr>
              <w:rPr>
                <w:sz w:val="18"/>
                <w:szCs w:val="18"/>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0C795" w14:textId="77777777" w:rsidR="00416456" w:rsidRPr="00E73ADE" w:rsidRDefault="00416456" w:rsidP="00E73ADE">
            <w:pPr>
              <w:rPr>
                <w:sz w:val="18"/>
                <w:szCs w:val="18"/>
              </w:rPr>
            </w:pPr>
          </w:p>
        </w:tc>
      </w:tr>
    </w:tbl>
    <w:p w14:paraId="1020F546" w14:textId="77777777" w:rsidR="007E0A29" w:rsidRPr="0040120B" w:rsidRDefault="007E0A29" w:rsidP="004114EA">
      <w:pPr>
        <w:ind w:left="-630"/>
      </w:pPr>
    </w:p>
    <w:sectPr w:rsidR="007E0A29" w:rsidRPr="0040120B" w:rsidSect="007F2CA7">
      <w:headerReference w:type="default" r:id="rId41"/>
      <w:footerReference w:type="default" r:id="rId42"/>
      <w:headerReference w:type="first" r:id="rId43"/>
      <w:pgSz w:w="15840" w:h="12240" w:orient="landscape" w:code="1"/>
      <w:pgMar w:top="806" w:right="1440" w:bottom="1354"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2AAFF" w14:textId="77777777" w:rsidR="00FC791C" w:rsidRDefault="00FC791C">
      <w:r>
        <w:separator/>
      </w:r>
    </w:p>
  </w:endnote>
  <w:endnote w:type="continuationSeparator" w:id="0">
    <w:p w14:paraId="4C0158D7" w14:textId="77777777" w:rsidR="00FC791C" w:rsidRDefault="00F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IKDNE O+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54DC2" w14:textId="77777777" w:rsidR="00FC791C" w:rsidRPr="007E0A29" w:rsidRDefault="00FC791C" w:rsidP="007A73A7">
    <w:pPr>
      <w:pStyle w:val="Footer"/>
      <w:jc w:val="center"/>
      <w:rPr>
        <w:sz w:val="16"/>
        <w:szCs w:val="16"/>
      </w:rPr>
    </w:pPr>
    <w:r w:rsidRPr="007E0A29">
      <w:rPr>
        <w:sz w:val="16"/>
        <w:szCs w:val="16"/>
      </w:rPr>
      <w:t xml:space="preserve">Page </w:t>
    </w:r>
    <w:r w:rsidRPr="007E0A29">
      <w:rPr>
        <w:sz w:val="16"/>
        <w:szCs w:val="16"/>
      </w:rPr>
      <w:fldChar w:fldCharType="begin"/>
    </w:r>
    <w:r w:rsidRPr="007E0A29">
      <w:rPr>
        <w:sz w:val="16"/>
        <w:szCs w:val="16"/>
      </w:rPr>
      <w:instrText xml:space="preserve"> PAGE </w:instrText>
    </w:r>
    <w:r w:rsidRPr="007E0A29">
      <w:rPr>
        <w:sz w:val="16"/>
        <w:szCs w:val="16"/>
      </w:rPr>
      <w:fldChar w:fldCharType="separate"/>
    </w:r>
    <w:r w:rsidR="00D8067D">
      <w:rPr>
        <w:noProof/>
        <w:sz w:val="16"/>
        <w:szCs w:val="16"/>
      </w:rPr>
      <w:t>3</w:t>
    </w:r>
    <w:r w:rsidRPr="007E0A29">
      <w:rPr>
        <w:sz w:val="16"/>
        <w:szCs w:val="16"/>
      </w:rPr>
      <w:fldChar w:fldCharType="end"/>
    </w:r>
    <w:r w:rsidRPr="007E0A29">
      <w:rPr>
        <w:sz w:val="16"/>
        <w:szCs w:val="16"/>
      </w:rPr>
      <w:t xml:space="preserve"> of </w:t>
    </w:r>
    <w:r w:rsidRPr="007E0A29">
      <w:rPr>
        <w:sz w:val="16"/>
        <w:szCs w:val="16"/>
      </w:rPr>
      <w:fldChar w:fldCharType="begin"/>
    </w:r>
    <w:r w:rsidRPr="007E0A29">
      <w:rPr>
        <w:sz w:val="16"/>
        <w:szCs w:val="16"/>
      </w:rPr>
      <w:instrText xml:space="preserve"> NUMPAGES </w:instrText>
    </w:r>
    <w:r w:rsidRPr="007E0A29">
      <w:rPr>
        <w:sz w:val="16"/>
        <w:szCs w:val="16"/>
      </w:rPr>
      <w:fldChar w:fldCharType="separate"/>
    </w:r>
    <w:r w:rsidR="00D8067D">
      <w:rPr>
        <w:noProof/>
        <w:sz w:val="16"/>
        <w:szCs w:val="16"/>
      </w:rPr>
      <w:t>9</w:t>
    </w:r>
    <w:r w:rsidRPr="007E0A29">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E48A2" w14:textId="77777777" w:rsidR="00FC791C" w:rsidRDefault="00FC791C">
      <w:r>
        <w:separator/>
      </w:r>
    </w:p>
  </w:footnote>
  <w:footnote w:type="continuationSeparator" w:id="0">
    <w:p w14:paraId="0C8E5753" w14:textId="77777777" w:rsidR="00FC791C" w:rsidRDefault="00FC79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C035" w14:textId="77777777" w:rsidR="00FC791C" w:rsidRPr="00097560" w:rsidRDefault="00FC791C" w:rsidP="00097560">
    <w:pPr>
      <w:tabs>
        <w:tab w:val="center" w:pos="6624"/>
        <w:tab w:val="right" w:pos="13248"/>
      </w:tabs>
      <w:rPr>
        <w:sz w:val="18"/>
      </w:rPr>
    </w:pPr>
    <w:r w:rsidRPr="00097560">
      <w:rPr>
        <w:sz w:val="18"/>
      </w:rPr>
      <w:t xml:space="preserve">MASTER </w:t>
    </w:r>
    <w:r w:rsidRPr="00097560">
      <w:rPr>
        <w:caps/>
        <w:sz w:val="18"/>
      </w:rPr>
      <w:t>Matrix for</w:t>
    </w:r>
    <w:r w:rsidRPr="00097560">
      <w:rPr>
        <w:sz w:val="18"/>
      </w:rPr>
      <w:t xml:space="preserve"> ACCREDITATION REPORT</w:t>
    </w:r>
    <w:r w:rsidRPr="00097560">
      <w:rPr>
        <w:sz w:val="18"/>
      </w:rPr>
      <w:tab/>
    </w:r>
  </w:p>
  <w:p w14:paraId="1F580CD1" w14:textId="77777777" w:rsidR="00FC791C" w:rsidRDefault="00FC79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0BB5" w14:textId="77777777" w:rsidR="00FC791C" w:rsidRPr="00302FB3" w:rsidRDefault="00FC791C" w:rsidP="00097560">
    <w:pPr>
      <w:tabs>
        <w:tab w:val="center" w:pos="6624"/>
        <w:tab w:val="right" w:pos="13248"/>
      </w:tabs>
      <w:jc w:val="center"/>
    </w:pPr>
    <w:r w:rsidRPr="00302FB3">
      <w:t xml:space="preserve">MASTER </w:t>
    </w:r>
    <w:r w:rsidRPr="00302FB3">
      <w:rPr>
        <w:caps/>
      </w:rPr>
      <w:t>Matrix for</w:t>
    </w:r>
    <w:r w:rsidRPr="00302FB3">
      <w:t xml:space="preserve"> ACCREDITATION REPORT</w:t>
    </w:r>
  </w:p>
  <w:p w14:paraId="02C015E4" w14:textId="77777777" w:rsidR="00FC791C" w:rsidRDefault="00FC791C" w:rsidP="00097560">
    <w:pPr>
      <w:jc w:val="center"/>
    </w:pPr>
  </w:p>
  <w:p w14:paraId="09220796" w14:textId="77777777" w:rsidR="00FC791C" w:rsidRDefault="00FC79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C7A63"/>
    <w:multiLevelType w:val="multilevel"/>
    <w:tmpl w:val="0EB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F09ED"/>
    <w:multiLevelType w:val="hybridMultilevel"/>
    <w:tmpl w:val="FA261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C0A2A70"/>
    <w:multiLevelType w:val="hybridMultilevel"/>
    <w:tmpl w:val="84F2D428"/>
    <w:lvl w:ilvl="0" w:tplc="15CA519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D101A"/>
    <w:multiLevelType w:val="multilevel"/>
    <w:tmpl w:val="AFC4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81"/>
    <w:rsid w:val="00002B4B"/>
    <w:rsid w:val="00007247"/>
    <w:rsid w:val="00007600"/>
    <w:rsid w:val="0001024A"/>
    <w:rsid w:val="00010F98"/>
    <w:rsid w:val="00012844"/>
    <w:rsid w:val="00016FB3"/>
    <w:rsid w:val="000171AD"/>
    <w:rsid w:val="00020A7E"/>
    <w:rsid w:val="00023CC7"/>
    <w:rsid w:val="0003227D"/>
    <w:rsid w:val="000329F2"/>
    <w:rsid w:val="00035081"/>
    <w:rsid w:val="00042A29"/>
    <w:rsid w:val="000472EF"/>
    <w:rsid w:val="00047CAE"/>
    <w:rsid w:val="000517FB"/>
    <w:rsid w:val="00052E20"/>
    <w:rsid w:val="0005328D"/>
    <w:rsid w:val="00056A48"/>
    <w:rsid w:val="000602B2"/>
    <w:rsid w:val="00060C53"/>
    <w:rsid w:val="00061186"/>
    <w:rsid w:val="000655FA"/>
    <w:rsid w:val="00070745"/>
    <w:rsid w:val="00070F58"/>
    <w:rsid w:val="000710A3"/>
    <w:rsid w:val="000772B5"/>
    <w:rsid w:val="00084BEF"/>
    <w:rsid w:val="0008644B"/>
    <w:rsid w:val="00086B7D"/>
    <w:rsid w:val="00090D26"/>
    <w:rsid w:val="00092124"/>
    <w:rsid w:val="000937FD"/>
    <w:rsid w:val="0009638C"/>
    <w:rsid w:val="00097560"/>
    <w:rsid w:val="00097662"/>
    <w:rsid w:val="00097937"/>
    <w:rsid w:val="000A02BD"/>
    <w:rsid w:val="000A0559"/>
    <w:rsid w:val="000A06E0"/>
    <w:rsid w:val="000A0F17"/>
    <w:rsid w:val="000A3E11"/>
    <w:rsid w:val="000A5206"/>
    <w:rsid w:val="000A75FF"/>
    <w:rsid w:val="000A7ADC"/>
    <w:rsid w:val="000B29C4"/>
    <w:rsid w:val="000B3A6B"/>
    <w:rsid w:val="000B5F4C"/>
    <w:rsid w:val="000C62B0"/>
    <w:rsid w:val="000D3DCB"/>
    <w:rsid w:val="000D4119"/>
    <w:rsid w:val="000E0451"/>
    <w:rsid w:val="000E2443"/>
    <w:rsid w:val="000E4614"/>
    <w:rsid w:val="000E53F5"/>
    <w:rsid w:val="000E75C0"/>
    <w:rsid w:val="000F5C1F"/>
    <w:rsid w:val="00105598"/>
    <w:rsid w:val="00105AF6"/>
    <w:rsid w:val="00105C24"/>
    <w:rsid w:val="00113546"/>
    <w:rsid w:val="00121C87"/>
    <w:rsid w:val="001223D4"/>
    <w:rsid w:val="00125915"/>
    <w:rsid w:val="001272AD"/>
    <w:rsid w:val="001305F4"/>
    <w:rsid w:val="00133EE8"/>
    <w:rsid w:val="001365E7"/>
    <w:rsid w:val="00137539"/>
    <w:rsid w:val="0014032D"/>
    <w:rsid w:val="00145691"/>
    <w:rsid w:val="00145AE3"/>
    <w:rsid w:val="00151E83"/>
    <w:rsid w:val="001527BA"/>
    <w:rsid w:val="00157288"/>
    <w:rsid w:val="00160857"/>
    <w:rsid w:val="00161F38"/>
    <w:rsid w:val="0016476A"/>
    <w:rsid w:val="001705DD"/>
    <w:rsid w:val="00171CFF"/>
    <w:rsid w:val="00176E51"/>
    <w:rsid w:val="00176F24"/>
    <w:rsid w:val="00180CBD"/>
    <w:rsid w:val="001812BF"/>
    <w:rsid w:val="00182B89"/>
    <w:rsid w:val="0019153A"/>
    <w:rsid w:val="001951AF"/>
    <w:rsid w:val="00197BBF"/>
    <w:rsid w:val="001A03A8"/>
    <w:rsid w:val="001A04AD"/>
    <w:rsid w:val="001A1116"/>
    <w:rsid w:val="001A3926"/>
    <w:rsid w:val="001A3A66"/>
    <w:rsid w:val="001A6013"/>
    <w:rsid w:val="001B189D"/>
    <w:rsid w:val="001B4158"/>
    <w:rsid w:val="001B56EF"/>
    <w:rsid w:val="001B794C"/>
    <w:rsid w:val="001C291F"/>
    <w:rsid w:val="001C4E76"/>
    <w:rsid w:val="001C706B"/>
    <w:rsid w:val="001D01A3"/>
    <w:rsid w:val="001D322C"/>
    <w:rsid w:val="001D5080"/>
    <w:rsid w:val="001D6FC6"/>
    <w:rsid w:val="001E44A1"/>
    <w:rsid w:val="001E6792"/>
    <w:rsid w:val="001F15A5"/>
    <w:rsid w:val="001F1D87"/>
    <w:rsid w:val="001F3290"/>
    <w:rsid w:val="001F3674"/>
    <w:rsid w:val="001F5783"/>
    <w:rsid w:val="001F7D88"/>
    <w:rsid w:val="0020320D"/>
    <w:rsid w:val="00205B31"/>
    <w:rsid w:val="002108C4"/>
    <w:rsid w:val="002138ED"/>
    <w:rsid w:val="00214D8B"/>
    <w:rsid w:val="0021702B"/>
    <w:rsid w:val="002323E4"/>
    <w:rsid w:val="0023617F"/>
    <w:rsid w:val="0024102C"/>
    <w:rsid w:val="00246450"/>
    <w:rsid w:val="00253DC5"/>
    <w:rsid w:val="002609A5"/>
    <w:rsid w:val="00260E7D"/>
    <w:rsid w:val="002616F6"/>
    <w:rsid w:val="00262BC0"/>
    <w:rsid w:val="002700CB"/>
    <w:rsid w:val="00270B1F"/>
    <w:rsid w:val="00272D3C"/>
    <w:rsid w:val="00275AA9"/>
    <w:rsid w:val="00277166"/>
    <w:rsid w:val="00280DBD"/>
    <w:rsid w:val="0028209C"/>
    <w:rsid w:val="0028414A"/>
    <w:rsid w:val="002855D0"/>
    <w:rsid w:val="00294B71"/>
    <w:rsid w:val="00294D06"/>
    <w:rsid w:val="0029787F"/>
    <w:rsid w:val="00297EC1"/>
    <w:rsid w:val="002A23C1"/>
    <w:rsid w:val="002A50AC"/>
    <w:rsid w:val="002B3573"/>
    <w:rsid w:val="002B6A3A"/>
    <w:rsid w:val="002C03DB"/>
    <w:rsid w:val="002C1FEE"/>
    <w:rsid w:val="002C7066"/>
    <w:rsid w:val="002D256B"/>
    <w:rsid w:val="002D4E05"/>
    <w:rsid w:val="002D4F39"/>
    <w:rsid w:val="002D6B71"/>
    <w:rsid w:val="002E0461"/>
    <w:rsid w:val="002E476F"/>
    <w:rsid w:val="002E528E"/>
    <w:rsid w:val="002E7864"/>
    <w:rsid w:val="002F0462"/>
    <w:rsid w:val="002F4B64"/>
    <w:rsid w:val="002F5F4F"/>
    <w:rsid w:val="00300547"/>
    <w:rsid w:val="003019CE"/>
    <w:rsid w:val="00302FB3"/>
    <w:rsid w:val="0030328A"/>
    <w:rsid w:val="00303397"/>
    <w:rsid w:val="003100BC"/>
    <w:rsid w:val="0031135C"/>
    <w:rsid w:val="00320473"/>
    <w:rsid w:val="003219C3"/>
    <w:rsid w:val="00324D4A"/>
    <w:rsid w:val="00334116"/>
    <w:rsid w:val="00334281"/>
    <w:rsid w:val="00337FDD"/>
    <w:rsid w:val="003409F8"/>
    <w:rsid w:val="00340B13"/>
    <w:rsid w:val="00340C04"/>
    <w:rsid w:val="003410CA"/>
    <w:rsid w:val="003413B6"/>
    <w:rsid w:val="00341775"/>
    <w:rsid w:val="00342EB8"/>
    <w:rsid w:val="00342F6A"/>
    <w:rsid w:val="00345AA8"/>
    <w:rsid w:val="00345E8D"/>
    <w:rsid w:val="00347340"/>
    <w:rsid w:val="00347FD7"/>
    <w:rsid w:val="00351A97"/>
    <w:rsid w:val="00356E5C"/>
    <w:rsid w:val="00361054"/>
    <w:rsid w:val="00362349"/>
    <w:rsid w:val="003629AD"/>
    <w:rsid w:val="0036629A"/>
    <w:rsid w:val="00366514"/>
    <w:rsid w:val="00370178"/>
    <w:rsid w:val="00372689"/>
    <w:rsid w:val="00377E65"/>
    <w:rsid w:val="00382F39"/>
    <w:rsid w:val="00391375"/>
    <w:rsid w:val="003928B3"/>
    <w:rsid w:val="00392DB7"/>
    <w:rsid w:val="0039433E"/>
    <w:rsid w:val="003A2FB6"/>
    <w:rsid w:val="003A72D2"/>
    <w:rsid w:val="003A7496"/>
    <w:rsid w:val="003B127B"/>
    <w:rsid w:val="003B3FF3"/>
    <w:rsid w:val="003C1D1D"/>
    <w:rsid w:val="003C1F4A"/>
    <w:rsid w:val="003C521E"/>
    <w:rsid w:val="003C5A6F"/>
    <w:rsid w:val="003D0A41"/>
    <w:rsid w:val="003D5781"/>
    <w:rsid w:val="003D5963"/>
    <w:rsid w:val="003D702E"/>
    <w:rsid w:val="003E747E"/>
    <w:rsid w:val="003F139B"/>
    <w:rsid w:val="003F3EC2"/>
    <w:rsid w:val="003F4580"/>
    <w:rsid w:val="003F6D57"/>
    <w:rsid w:val="0040120B"/>
    <w:rsid w:val="00401A64"/>
    <w:rsid w:val="00401F74"/>
    <w:rsid w:val="0040366A"/>
    <w:rsid w:val="00404318"/>
    <w:rsid w:val="00404F01"/>
    <w:rsid w:val="00405587"/>
    <w:rsid w:val="0040750D"/>
    <w:rsid w:val="00407BF0"/>
    <w:rsid w:val="00410C53"/>
    <w:rsid w:val="004114EA"/>
    <w:rsid w:val="00411545"/>
    <w:rsid w:val="00411B21"/>
    <w:rsid w:val="00413988"/>
    <w:rsid w:val="0041496D"/>
    <w:rsid w:val="00415AF1"/>
    <w:rsid w:val="004163CC"/>
    <w:rsid w:val="00416456"/>
    <w:rsid w:val="00416AFB"/>
    <w:rsid w:val="0042237A"/>
    <w:rsid w:val="0042530A"/>
    <w:rsid w:val="00432A65"/>
    <w:rsid w:val="004363A2"/>
    <w:rsid w:val="004368A5"/>
    <w:rsid w:val="00436B84"/>
    <w:rsid w:val="0043729C"/>
    <w:rsid w:val="00437382"/>
    <w:rsid w:val="00444EC2"/>
    <w:rsid w:val="00446323"/>
    <w:rsid w:val="004466EE"/>
    <w:rsid w:val="00451D72"/>
    <w:rsid w:val="00454897"/>
    <w:rsid w:val="0046439E"/>
    <w:rsid w:val="004673FE"/>
    <w:rsid w:val="00471CF5"/>
    <w:rsid w:val="004818EB"/>
    <w:rsid w:val="0049062F"/>
    <w:rsid w:val="00491360"/>
    <w:rsid w:val="004936D8"/>
    <w:rsid w:val="00493EEF"/>
    <w:rsid w:val="004964A2"/>
    <w:rsid w:val="004A17BE"/>
    <w:rsid w:val="004B05A7"/>
    <w:rsid w:val="004B0D5D"/>
    <w:rsid w:val="004B2B15"/>
    <w:rsid w:val="004B2EAE"/>
    <w:rsid w:val="004B33E3"/>
    <w:rsid w:val="004B356A"/>
    <w:rsid w:val="004B3E57"/>
    <w:rsid w:val="004B5AB9"/>
    <w:rsid w:val="004B7A98"/>
    <w:rsid w:val="004C085A"/>
    <w:rsid w:val="004C1AFC"/>
    <w:rsid w:val="004C4589"/>
    <w:rsid w:val="004C7C64"/>
    <w:rsid w:val="004D7D72"/>
    <w:rsid w:val="004E0E86"/>
    <w:rsid w:val="004E1FC8"/>
    <w:rsid w:val="004E24DF"/>
    <w:rsid w:val="004E2C67"/>
    <w:rsid w:val="004E5204"/>
    <w:rsid w:val="004E6959"/>
    <w:rsid w:val="004E7A24"/>
    <w:rsid w:val="004F33C1"/>
    <w:rsid w:val="004F5C9A"/>
    <w:rsid w:val="004F6337"/>
    <w:rsid w:val="00500362"/>
    <w:rsid w:val="005016FB"/>
    <w:rsid w:val="0050616D"/>
    <w:rsid w:val="005102BD"/>
    <w:rsid w:val="00510A72"/>
    <w:rsid w:val="00511AF8"/>
    <w:rsid w:val="00513516"/>
    <w:rsid w:val="00513A23"/>
    <w:rsid w:val="0052186D"/>
    <w:rsid w:val="0052331E"/>
    <w:rsid w:val="00523A88"/>
    <w:rsid w:val="00523D13"/>
    <w:rsid w:val="00524908"/>
    <w:rsid w:val="0053604C"/>
    <w:rsid w:val="00536A63"/>
    <w:rsid w:val="00536FD0"/>
    <w:rsid w:val="00541D33"/>
    <w:rsid w:val="00542B4E"/>
    <w:rsid w:val="00543BF2"/>
    <w:rsid w:val="00543E33"/>
    <w:rsid w:val="00550AFA"/>
    <w:rsid w:val="00550E00"/>
    <w:rsid w:val="00552448"/>
    <w:rsid w:val="005553BA"/>
    <w:rsid w:val="0055590D"/>
    <w:rsid w:val="00556B86"/>
    <w:rsid w:val="00560EDF"/>
    <w:rsid w:val="0056553C"/>
    <w:rsid w:val="00565B44"/>
    <w:rsid w:val="00565FA4"/>
    <w:rsid w:val="005711D2"/>
    <w:rsid w:val="00577065"/>
    <w:rsid w:val="005855A8"/>
    <w:rsid w:val="0058797D"/>
    <w:rsid w:val="005916A0"/>
    <w:rsid w:val="00595886"/>
    <w:rsid w:val="00596EC1"/>
    <w:rsid w:val="00597D74"/>
    <w:rsid w:val="005A275C"/>
    <w:rsid w:val="005A3465"/>
    <w:rsid w:val="005A7CD6"/>
    <w:rsid w:val="005B244A"/>
    <w:rsid w:val="005B4371"/>
    <w:rsid w:val="005B65D2"/>
    <w:rsid w:val="005C2ED9"/>
    <w:rsid w:val="005C3075"/>
    <w:rsid w:val="005C5145"/>
    <w:rsid w:val="005C625B"/>
    <w:rsid w:val="005D04CB"/>
    <w:rsid w:val="005D0D56"/>
    <w:rsid w:val="005D2F7C"/>
    <w:rsid w:val="005D3999"/>
    <w:rsid w:val="005D42C5"/>
    <w:rsid w:val="005D53B1"/>
    <w:rsid w:val="005E34E4"/>
    <w:rsid w:val="005F70BA"/>
    <w:rsid w:val="0060105A"/>
    <w:rsid w:val="00601065"/>
    <w:rsid w:val="006010C2"/>
    <w:rsid w:val="00603389"/>
    <w:rsid w:val="00611E3C"/>
    <w:rsid w:val="006151D3"/>
    <w:rsid w:val="00617356"/>
    <w:rsid w:val="00621D6A"/>
    <w:rsid w:val="00623264"/>
    <w:rsid w:val="00623B70"/>
    <w:rsid w:val="00623FD0"/>
    <w:rsid w:val="006316B5"/>
    <w:rsid w:val="006338A4"/>
    <w:rsid w:val="00634000"/>
    <w:rsid w:val="00636B49"/>
    <w:rsid w:val="00640D9B"/>
    <w:rsid w:val="006424E1"/>
    <w:rsid w:val="00642F5E"/>
    <w:rsid w:val="00646437"/>
    <w:rsid w:val="00646863"/>
    <w:rsid w:val="00646B5C"/>
    <w:rsid w:val="006504FE"/>
    <w:rsid w:val="00651EDB"/>
    <w:rsid w:val="00651F41"/>
    <w:rsid w:val="006528D8"/>
    <w:rsid w:val="0065466F"/>
    <w:rsid w:val="0065607A"/>
    <w:rsid w:val="00660C5A"/>
    <w:rsid w:val="00662C45"/>
    <w:rsid w:val="00663F61"/>
    <w:rsid w:val="006652C1"/>
    <w:rsid w:val="00665820"/>
    <w:rsid w:val="00667756"/>
    <w:rsid w:val="006716C1"/>
    <w:rsid w:val="00671879"/>
    <w:rsid w:val="00671A1A"/>
    <w:rsid w:val="00672DDE"/>
    <w:rsid w:val="006752E5"/>
    <w:rsid w:val="00680332"/>
    <w:rsid w:val="0068428B"/>
    <w:rsid w:val="00687D1D"/>
    <w:rsid w:val="00687D5E"/>
    <w:rsid w:val="00694013"/>
    <w:rsid w:val="006A032E"/>
    <w:rsid w:val="006A1572"/>
    <w:rsid w:val="006A1B3E"/>
    <w:rsid w:val="006A26B8"/>
    <w:rsid w:val="006A3FB9"/>
    <w:rsid w:val="006A6D48"/>
    <w:rsid w:val="006B2BE0"/>
    <w:rsid w:val="006B3F1B"/>
    <w:rsid w:val="006C1292"/>
    <w:rsid w:val="006C1DB6"/>
    <w:rsid w:val="006C1ED9"/>
    <w:rsid w:val="006C4E4D"/>
    <w:rsid w:val="006C5B67"/>
    <w:rsid w:val="006C704F"/>
    <w:rsid w:val="006D0C69"/>
    <w:rsid w:val="006D12F9"/>
    <w:rsid w:val="006D1B47"/>
    <w:rsid w:val="006D2D95"/>
    <w:rsid w:val="006D48D4"/>
    <w:rsid w:val="006D594A"/>
    <w:rsid w:val="006D7A0E"/>
    <w:rsid w:val="006E1EB2"/>
    <w:rsid w:val="006E1F5B"/>
    <w:rsid w:val="006E2822"/>
    <w:rsid w:val="006E5397"/>
    <w:rsid w:val="006E6264"/>
    <w:rsid w:val="006E6667"/>
    <w:rsid w:val="006E7661"/>
    <w:rsid w:val="006E7F09"/>
    <w:rsid w:val="006F008C"/>
    <w:rsid w:val="006F12EC"/>
    <w:rsid w:val="006F2D78"/>
    <w:rsid w:val="006F5C5C"/>
    <w:rsid w:val="006F5D1D"/>
    <w:rsid w:val="006F5F30"/>
    <w:rsid w:val="006F6DC5"/>
    <w:rsid w:val="0070448F"/>
    <w:rsid w:val="00704D6B"/>
    <w:rsid w:val="00705F94"/>
    <w:rsid w:val="00706637"/>
    <w:rsid w:val="00710D4A"/>
    <w:rsid w:val="007117F6"/>
    <w:rsid w:val="0071723B"/>
    <w:rsid w:val="00717FC6"/>
    <w:rsid w:val="007255D6"/>
    <w:rsid w:val="00727B38"/>
    <w:rsid w:val="00730657"/>
    <w:rsid w:val="0073435C"/>
    <w:rsid w:val="00740814"/>
    <w:rsid w:val="00740CBD"/>
    <w:rsid w:val="00740E6E"/>
    <w:rsid w:val="007421EE"/>
    <w:rsid w:val="00743EE9"/>
    <w:rsid w:val="0075132E"/>
    <w:rsid w:val="0075245B"/>
    <w:rsid w:val="007526A7"/>
    <w:rsid w:val="007536D7"/>
    <w:rsid w:val="00753E92"/>
    <w:rsid w:val="007553DE"/>
    <w:rsid w:val="007567AD"/>
    <w:rsid w:val="0076387F"/>
    <w:rsid w:val="00770C07"/>
    <w:rsid w:val="007728EA"/>
    <w:rsid w:val="007739D9"/>
    <w:rsid w:val="00773CFC"/>
    <w:rsid w:val="00775113"/>
    <w:rsid w:val="00776AC8"/>
    <w:rsid w:val="007778C6"/>
    <w:rsid w:val="00782518"/>
    <w:rsid w:val="00782A96"/>
    <w:rsid w:val="00793543"/>
    <w:rsid w:val="007938A1"/>
    <w:rsid w:val="00794EB3"/>
    <w:rsid w:val="007955BD"/>
    <w:rsid w:val="007963D4"/>
    <w:rsid w:val="00796475"/>
    <w:rsid w:val="0079754D"/>
    <w:rsid w:val="007A279F"/>
    <w:rsid w:val="007A2EA3"/>
    <w:rsid w:val="007A2FB0"/>
    <w:rsid w:val="007A2FCE"/>
    <w:rsid w:val="007A3234"/>
    <w:rsid w:val="007A512E"/>
    <w:rsid w:val="007A5A75"/>
    <w:rsid w:val="007A621C"/>
    <w:rsid w:val="007A6480"/>
    <w:rsid w:val="007A6E93"/>
    <w:rsid w:val="007A73A7"/>
    <w:rsid w:val="007B2C71"/>
    <w:rsid w:val="007B3685"/>
    <w:rsid w:val="007B4862"/>
    <w:rsid w:val="007B605F"/>
    <w:rsid w:val="007B6781"/>
    <w:rsid w:val="007C0907"/>
    <w:rsid w:val="007C1279"/>
    <w:rsid w:val="007C54A7"/>
    <w:rsid w:val="007C7B94"/>
    <w:rsid w:val="007D317D"/>
    <w:rsid w:val="007D52E7"/>
    <w:rsid w:val="007E0A29"/>
    <w:rsid w:val="007E175A"/>
    <w:rsid w:val="007E47F8"/>
    <w:rsid w:val="007E4987"/>
    <w:rsid w:val="007E6257"/>
    <w:rsid w:val="007F0EA0"/>
    <w:rsid w:val="007F1BE7"/>
    <w:rsid w:val="007F2CA7"/>
    <w:rsid w:val="007F2FF8"/>
    <w:rsid w:val="007F3466"/>
    <w:rsid w:val="007F56E0"/>
    <w:rsid w:val="007F6A7F"/>
    <w:rsid w:val="00804DCC"/>
    <w:rsid w:val="00806485"/>
    <w:rsid w:val="00807444"/>
    <w:rsid w:val="00807652"/>
    <w:rsid w:val="008077A1"/>
    <w:rsid w:val="008109A3"/>
    <w:rsid w:val="008205D6"/>
    <w:rsid w:val="00820924"/>
    <w:rsid w:val="008217E7"/>
    <w:rsid w:val="00822B25"/>
    <w:rsid w:val="00822FED"/>
    <w:rsid w:val="0082600D"/>
    <w:rsid w:val="008269F9"/>
    <w:rsid w:val="00827EBC"/>
    <w:rsid w:val="008323CA"/>
    <w:rsid w:val="008330FC"/>
    <w:rsid w:val="00836FAF"/>
    <w:rsid w:val="00840918"/>
    <w:rsid w:val="00842FA3"/>
    <w:rsid w:val="008462A7"/>
    <w:rsid w:val="0085186D"/>
    <w:rsid w:val="00857382"/>
    <w:rsid w:val="008576AD"/>
    <w:rsid w:val="00860A7B"/>
    <w:rsid w:val="00866B5E"/>
    <w:rsid w:val="00871EEF"/>
    <w:rsid w:val="00877915"/>
    <w:rsid w:val="00880586"/>
    <w:rsid w:val="00886949"/>
    <w:rsid w:val="008A24F8"/>
    <w:rsid w:val="008B0EF4"/>
    <w:rsid w:val="008B381C"/>
    <w:rsid w:val="008B769C"/>
    <w:rsid w:val="008C43CB"/>
    <w:rsid w:val="008C6795"/>
    <w:rsid w:val="008D214B"/>
    <w:rsid w:val="008D2B9C"/>
    <w:rsid w:val="008D3B3F"/>
    <w:rsid w:val="008E0296"/>
    <w:rsid w:val="008E1959"/>
    <w:rsid w:val="008E2192"/>
    <w:rsid w:val="008E427C"/>
    <w:rsid w:val="008E43E6"/>
    <w:rsid w:val="008E5AA4"/>
    <w:rsid w:val="008E5DD6"/>
    <w:rsid w:val="008E6851"/>
    <w:rsid w:val="008F385A"/>
    <w:rsid w:val="009013C9"/>
    <w:rsid w:val="00904893"/>
    <w:rsid w:val="00907272"/>
    <w:rsid w:val="009107BA"/>
    <w:rsid w:val="009107E3"/>
    <w:rsid w:val="00911092"/>
    <w:rsid w:val="009118E6"/>
    <w:rsid w:val="00911E6D"/>
    <w:rsid w:val="00913036"/>
    <w:rsid w:val="009207C6"/>
    <w:rsid w:val="00923EEA"/>
    <w:rsid w:val="00926BEA"/>
    <w:rsid w:val="00932928"/>
    <w:rsid w:val="009332E5"/>
    <w:rsid w:val="00934FB1"/>
    <w:rsid w:val="00936F17"/>
    <w:rsid w:val="00941638"/>
    <w:rsid w:val="00942A67"/>
    <w:rsid w:val="009432E2"/>
    <w:rsid w:val="0094579A"/>
    <w:rsid w:val="00947125"/>
    <w:rsid w:val="00947781"/>
    <w:rsid w:val="009536FC"/>
    <w:rsid w:val="0096162A"/>
    <w:rsid w:val="00964765"/>
    <w:rsid w:val="00964781"/>
    <w:rsid w:val="00964D04"/>
    <w:rsid w:val="00966B6A"/>
    <w:rsid w:val="00967B48"/>
    <w:rsid w:val="00970A48"/>
    <w:rsid w:val="00982767"/>
    <w:rsid w:val="009872A0"/>
    <w:rsid w:val="00987402"/>
    <w:rsid w:val="00987831"/>
    <w:rsid w:val="00990582"/>
    <w:rsid w:val="009906E5"/>
    <w:rsid w:val="0099615B"/>
    <w:rsid w:val="009971D6"/>
    <w:rsid w:val="009A2BAE"/>
    <w:rsid w:val="009A3606"/>
    <w:rsid w:val="009A43F4"/>
    <w:rsid w:val="009A4C3E"/>
    <w:rsid w:val="009A7680"/>
    <w:rsid w:val="009B0CCD"/>
    <w:rsid w:val="009B30AD"/>
    <w:rsid w:val="009B56FD"/>
    <w:rsid w:val="009C30F7"/>
    <w:rsid w:val="009C588B"/>
    <w:rsid w:val="009C5DC6"/>
    <w:rsid w:val="009C5E81"/>
    <w:rsid w:val="009D235A"/>
    <w:rsid w:val="009D2713"/>
    <w:rsid w:val="009D2DF2"/>
    <w:rsid w:val="009D43AA"/>
    <w:rsid w:val="009D4EF4"/>
    <w:rsid w:val="009D5909"/>
    <w:rsid w:val="009D69B3"/>
    <w:rsid w:val="009D6CA7"/>
    <w:rsid w:val="009E09B6"/>
    <w:rsid w:val="009E2CFF"/>
    <w:rsid w:val="009E2DD2"/>
    <w:rsid w:val="009E2F79"/>
    <w:rsid w:val="009E43BC"/>
    <w:rsid w:val="009E72A6"/>
    <w:rsid w:val="009F069C"/>
    <w:rsid w:val="009F080C"/>
    <w:rsid w:val="009F5535"/>
    <w:rsid w:val="00A04316"/>
    <w:rsid w:val="00A04E09"/>
    <w:rsid w:val="00A05016"/>
    <w:rsid w:val="00A06E67"/>
    <w:rsid w:val="00A076B4"/>
    <w:rsid w:val="00A116AE"/>
    <w:rsid w:val="00A13F56"/>
    <w:rsid w:val="00A14453"/>
    <w:rsid w:val="00A1499C"/>
    <w:rsid w:val="00A1510E"/>
    <w:rsid w:val="00A15E97"/>
    <w:rsid w:val="00A16C72"/>
    <w:rsid w:val="00A16FAB"/>
    <w:rsid w:val="00A17487"/>
    <w:rsid w:val="00A232A6"/>
    <w:rsid w:val="00A26A7A"/>
    <w:rsid w:val="00A26CDA"/>
    <w:rsid w:val="00A27943"/>
    <w:rsid w:val="00A351C5"/>
    <w:rsid w:val="00A40AFD"/>
    <w:rsid w:val="00A42E0A"/>
    <w:rsid w:val="00A53790"/>
    <w:rsid w:val="00A54198"/>
    <w:rsid w:val="00A55F4A"/>
    <w:rsid w:val="00A61449"/>
    <w:rsid w:val="00A63986"/>
    <w:rsid w:val="00A70780"/>
    <w:rsid w:val="00A73819"/>
    <w:rsid w:val="00A73E12"/>
    <w:rsid w:val="00A74072"/>
    <w:rsid w:val="00A809BB"/>
    <w:rsid w:val="00A8103E"/>
    <w:rsid w:val="00A819B5"/>
    <w:rsid w:val="00A8213C"/>
    <w:rsid w:val="00A838E9"/>
    <w:rsid w:val="00A83922"/>
    <w:rsid w:val="00A842C0"/>
    <w:rsid w:val="00A857B8"/>
    <w:rsid w:val="00A85E59"/>
    <w:rsid w:val="00A87280"/>
    <w:rsid w:val="00A92801"/>
    <w:rsid w:val="00A92D9F"/>
    <w:rsid w:val="00A9303E"/>
    <w:rsid w:val="00A95E47"/>
    <w:rsid w:val="00AA0D7B"/>
    <w:rsid w:val="00AA1B1F"/>
    <w:rsid w:val="00AA24D9"/>
    <w:rsid w:val="00AA2FF8"/>
    <w:rsid w:val="00AA5B12"/>
    <w:rsid w:val="00AA5DD7"/>
    <w:rsid w:val="00AA60AF"/>
    <w:rsid w:val="00AA7C42"/>
    <w:rsid w:val="00AB1184"/>
    <w:rsid w:val="00AB2CDF"/>
    <w:rsid w:val="00AC0DC5"/>
    <w:rsid w:val="00AC4069"/>
    <w:rsid w:val="00AC5647"/>
    <w:rsid w:val="00AD06B8"/>
    <w:rsid w:val="00AD086F"/>
    <w:rsid w:val="00AD3C4F"/>
    <w:rsid w:val="00AD6150"/>
    <w:rsid w:val="00AD61CA"/>
    <w:rsid w:val="00AD6D4F"/>
    <w:rsid w:val="00AE2F44"/>
    <w:rsid w:val="00AE323F"/>
    <w:rsid w:val="00AE38C6"/>
    <w:rsid w:val="00AE5EE5"/>
    <w:rsid w:val="00AF0543"/>
    <w:rsid w:val="00AF3F96"/>
    <w:rsid w:val="00AF7DAB"/>
    <w:rsid w:val="00B0008C"/>
    <w:rsid w:val="00B01ED7"/>
    <w:rsid w:val="00B0346E"/>
    <w:rsid w:val="00B11EAD"/>
    <w:rsid w:val="00B14CD9"/>
    <w:rsid w:val="00B15DFA"/>
    <w:rsid w:val="00B20813"/>
    <w:rsid w:val="00B216FF"/>
    <w:rsid w:val="00B22220"/>
    <w:rsid w:val="00B22885"/>
    <w:rsid w:val="00B228F4"/>
    <w:rsid w:val="00B25478"/>
    <w:rsid w:val="00B26261"/>
    <w:rsid w:val="00B27D13"/>
    <w:rsid w:val="00B30A48"/>
    <w:rsid w:val="00B30C9A"/>
    <w:rsid w:val="00B35413"/>
    <w:rsid w:val="00B37594"/>
    <w:rsid w:val="00B43C84"/>
    <w:rsid w:val="00B44147"/>
    <w:rsid w:val="00B47FCC"/>
    <w:rsid w:val="00B508CC"/>
    <w:rsid w:val="00B54B6C"/>
    <w:rsid w:val="00B56DE5"/>
    <w:rsid w:val="00B618A6"/>
    <w:rsid w:val="00B6230F"/>
    <w:rsid w:val="00B626E8"/>
    <w:rsid w:val="00B637F7"/>
    <w:rsid w:val="00B71F5E"/>
    <w:rsid w:val="00B766A1"/>
    <w:rsid w:val="00B77A7C"/>
    <w:rsid w:val="00B81119"/>
    <w:rsid w:val="00B82EE0"/>
    <w:rsid w:val="00B85336"/>
    <w:rsid w:val="00B87170"/>
    <w:rsid w:val="00B9053F"/>
    <w:rsid w:val="00B9224C"/>
    <w:rsid w:val="00B922B8"/>
    <w:rsid w:val="00B968EE"/>
    <w:rsid w:val="00B9781F"/>
    <w:rsid w:val="00BA25F5"/>
    <w:rsid w:val="00BA2D87"/>
    <w:rsid w:val="00BA3985"/>
    <w:rsid w:val="00BB0FEA"/>
    <w:rsid w:val="00BB2D49"/>
    <w:rsid w:val="00BB4A50"/>
    <w:rsid w:val="00BB63C1"/>
    <w:rsid w:val="00BC186E"/>
    <w:rsid w:val="00BD2C67"/>
    <w:rsid w:val="00BD393D"/>
    <w:rsid w:val="00BD4065"/>
    <w:rsid w:val="00BD421E"/>
    <w:rsid w:val="00BD6438"/>
    <w:rsid w:val="00BD6C35"/>
    <w:rsid w:val="00BE0A39"/>
    <w:rsid w:val="00BE25E0"/>
    <w:rsid w:val="00BE3A03"/>
    <w:rsid w:val="00BE479B"/>
    <w:rsid w:val="00BE6A64"/>
    <w:rsid w:val="00BF1965"/>
    <w:rsid w:val="00BF2787"/>
    <w:rsid w:val="00BF4B2E"/>
    <w:rsid w:val="00BF6C2E"/>
    <w:rsid w:val="00C006F8"/>
    <w:rsid w:val="00C01CC0"/>
    <w:rsid w:val="00C02FB1"/>
    <w:rsid w:val="00C039DB"/>
    <w:rsid w:val="00C1245B"/>
    <w:rsid w:val="00C12506"/>
    <w:rsid w:val="00C133A8"/>
    <w:rsid w:val="00C144DC"/>
    <w:rsid w:val="00C21193"/>
    <w:rsid w:val="00C21639"/>
    <w:rsid w:val="00C24535"/>
    <w:rsid w:val="00C26940"/>
    <w:rsid w:val="00C27D3B"/>
    <w:rsid w:val="00C27D87"/>
    <w:rsid w:val="00C31D54"/>
    <w:rsid w:val="00C34BB8"/>
    <w:rsid w:val="00C36481"/>
    <w:rsid w:val="00C36F56"/>
    <w:rsid w:val="00C37EAD"/>
    <w:rsid w:val="00C41811"/>
    <w:rsid w:val="00C43529"/>
    <w:rsid w:val="00C438AA"/>
    <w:rsid w:val="00C450A1"/>
    <w:rsid w:val="00C4681A"/>
    <w:rsid w:val="00C56AA9"/>
    <w:rsid w:val="00C56EF8"/>
    <w:rsid w:val="00C6136C"/>
    <w:rsid w:val="00C65EF5"/>
    <w:rsid w:val="00C662FC"/>
    <w:rsid w:val="00C71126"/>
    <w:rsid w:val="00C73D8B"/>
    <w:rsid w:val="00C74D4D"/>
    <w:rsid w:val="00C7540E"/>
    <w:rsid w:val="00C76CDC"/>
    <w:rsid w:val="00C81416"/>
    <w:rsid w:val="00C81AA8"/>
    <w:rsid w:val="00C8773A"/>
    <w:rsid w:val="00C878EC"/>
    <w:rsid w:val="00C900F0"/>
    <w:rsid w:val="00C9042B"/>
    <w:rsid w:val="00C950CF"/>
    <w:rsid w:val="00C95C7D"/>
    <w:rsid w:val="00CA099A"/>
    <w:rsid w:val="00CA1DCF"/>
    <w:rsid w:val="00CA3485"/>
    <w:rsid w:val="00CA3DAA"/>
    <w:rsid w:val="00CB07DE"/>
    <w:rsid w:val="00CB1AB9"/>
    <w:rsid w:val="00CB33CF"/>
    <w:rsid w:val="00CB3721"/>
    <w:rsid w:val="00CB3FC9"/>
    <w:rsid w:val="00CB66EE"/>
    <w:rsid w:val="00CC069C"/>
    <w:rsid w:val="00CC1A30"/>
    <w:rsid w:val="00CC2AFC"/>
    <w:rsid w:val="00CC7C81"/>
    <w:rsid w:val="00CD1A0F"/>
    <w:rsid w:val="00CD445B"/>
    <w:rsid w:val="00CD6BEF"/>
    <w:rsid w:val="00CD73B1"/>
    <w:rsid w:val="00CE08C4"/>
    <w:rsid w:val="00CE0F6A"/>
    <w:rsid w:val="00CE110A"/>
    <w:rsid w:val="00CE3187"/>
    <w:rsid w:val="00CE4707"/>
    <w:rsid w:val="00CE4942"/>
    <w:rsid w:val="00CE7557"/>
    <w:rsid w:val="00CF2A74"/>
    <w:rsid w:val="00CF2ABD"/>
    <w:rsid w:val="00CF3A52"/>
    <w:rsid w:val="00D00789"/>
    <w:rsid w:val="00D02F7B"/>
    <w:rsid w:val="00D03A5E"/>
    <w:rsid w:val="00D03F11"/>
    <w:rsid w:val="00D03FF9"/>
    <w:rsid w:val="00D05F59"/>
    <w:rsid w:val="00D06D82"/>
    <w:rsid w:val="00D0746E"/>
    <w:rsid w:val="00D115A5"/>
    <w:rsid w:val="00D14075"/>
    <w:rsid w:val="00D15875"/>
    <w:rsid w:val="00D204D0"/>
    <w:rsid w:val="00D2153A"/>
    <w:rsid w:val="00D246E6"/>
    <w:rsid w:val="00D25EA6"/>
    <w:rsid w:val="00D30913"/>
    <w:rsid w:val="00D34B16"/>
    <w:rsid w:val="00D3518C"/>
    <w:rsid w:val="00D365FE"/>
    <w:rsid w:val="00D40102"/>
    <w:rsid w:val="00D4141D"/>
    <w:rsid w:val="00D416DB"/>
    <w:rsid w:val="00D42C92"/>
    <w:rsid w:val="00D504A6"/>
    <w:rsid w:val="00D55C40"/>
    <w:rsid w:val="00D572E3"/>
    <w:rsid w:val="00D615A6"/>
    <w:rsid w:val="00D6162C"/>
    <w:rsid w:val="00D63D6B"/>
    <w:rsid w:val="00D64071"/>
    <w:rsid w:val="00D6522A"/>
    <w:rsid w:val="00D71715"/>
    <w:rsid w:val="00D71B39"/>
    <w:rsid w:val="00D74AFD"/>
    <w:rsid w:val="00D74D82"/>
    <w:rsid w:val="00D77484"/>
    <w:rsid w:val="00D8067D"/>
    <w:rsid w:val="00D80D99"/>
    <w:rsid w:val="00D811E8"/>
    <w:rsid w:val="00D838AB"/>
    <w:rsid w:val="00D8576A"/>
    <w:rsid w:val="00D91DB1"/>
    <w:rsid w:val="00D93CD8"/>
    <w:rsid w:val="00D9430C"/>
    <w:rsid w:val="00D96DB2"/>
    <w:rsid w:val="00DA1CDD"/>
    <w:rsid w:val="00DA24BD"/>
    <w:rsid w:val="00DA3596"/>
    <w:rsid w:val="00DA67A1"/>
    <w:rsid w:val="00DB06F1"/>
    <w:rsid w:val="00DB1ECE"/>
    <w:rsid w:val="00DB2936"/>
    <w:rsid w:val="00DB3B89"/>
    <w:rsid w:val="00DB512E"/>
    <w:rsid w:val="00DB5249"/>
    <w:rsid w:val="00DB6DB1"/>
    <w:rsid w:val="00DB760F"/>
    <w:rsid w:val="00DC066B"/>
    <w:rsid w:val="00DC2DBE"/>
    <w:rsid w:val="00DC5959"/>
    <w:rsid w:val="00DD5817"/>
    <w:rsid w:val="00DE064A"/>
    <w:rsid w:val="00DE1B66"/>
    <w:rsid w:val="00DE2B46"/>
    <w:rsid w:val="00DE3492"/>
    <w:rsid w:val="00DE707F"/>
    <w:rsid w:val="00DE7242"/>
    <w:rsid w:val="00DE7DD6"/>
    <w:rsid w:val="00DF0E92"/>
    <w:rsid w:val="00DF2996"/>
    <w:rsid w:val="00DF48A5"/>
    <w:rsid w:val="00DF758F"/>
    <w:rsid w:val="00DF7AD2"/>
    <w:rsid w:val="00E03FCB"/>
    <w:rsid w:val="00E0442C"/>
    <w:rsid w:val="00E07148"/>
    <w:rsid w:val="00E10065"/>
    <w:rsid w:val="00E10D13"/>
    <w:rsid w:val="00E10E2F"/>
    <w:rsid w:val="00E1412F"/>
    <w:rsid w:val="00E16663"/>
    <w:rsid w:val="00E20C55"/>
    <w:rsid w:val="00E20E90"/>
    <w:rsid w:val="00E21352"/>
    <w:rsid w:val="00E221AE"/>
    <w:rsid w:val="00E2418E"/>
    <w:rsid w:val="00E2548C"/>
    <w:rsid w:val="00E324E8"/>
    <w:rsid w:val="00E33300"/>
    <w:rsid w:val="00E34CCE"/>
    <w:rsid w:val="00E34D83"/>
    <w:rsid w:val="00E42064"/>
    <w:rsid w:val="00E42644"/>
    <w:rsid w:val="00E42D39"/>
    <w:rsid w:val="00E42E85"/>
    <w:rsid w:val="00E4693E"/>
    <w:rsid w:val="00E50385"/>
    <w:rsid w:val="00E52154"/>
    <w:rsid w:val="00E57421"/>
    <w:rsid w:val="00E616BF"/>
    <w:rsid w:val="00E61B52"/>
    <w:rsid w:val="00E62EDE"/>
    <w:rsid w:val="00E63A0D"/>
    <w:rsid w:val="00E7050F"/>
    <w:rsid w:val="00E73ADE"/>
    <w:rsid w:val="00E73AED"/>
    <w:rsid w:val="00E76DE4"/>
    <w:rsid w:val="00E80136"/>
    <w:rsid w:val="00E83199"/>
    <w:rsid w:val="00E832E5"/>
    <w:rsid w:val="00E838A5"/>
    <w:rsid w:val="00E840D3"/>
    <w:rsid w:val="00E85176"/>
    <w:rsid w:val="00E9311A"/>
    <w:rsid w:val="00E941DC"/>
    <w:rsid w:val="00E95572"/>
    <w:rsid w:val="00E9602A"/>
    <w:rsid w:val="00E968EF"/>
    <w:rsid w:val="00E97A46"/>
    <w:rsid w:val="00EA2C28"/>
    <w:rsid w:val="00EA4C64"/>
    <w:rsid w:val="00EA58B0"/>
    <w:rsid w:val="00EA5DA7"/>
    <w:rsid w:val="00EB1959"/>
    <w:rsid w:val="00EB34E3"/>
    <w:rsid w:val="00EB390B"/>
    <w:rsid w:val="00EB5DA1"/>
    <w:rsid w:val="00EB6A78"/>
    <w:rsid w:val="00EB785B"/>
    <w:rsid w:val="00EC0D06"/>
    <w:rsid w:val="00EC29D8"/>
    <w:rsid w:val="00EC2C1B"/>
    <w:rsid w:val="00EC2F90"/>
    <w:rsid w:val="00EC63B7"/>
    <w:rsid w:val="00EC6F65"/>
    <w:rsid w:val="00EC7411"/>
    <w:rsid w:val="00ED22B3"/>
    <w:rsid w:val="00ED2F2D"/>
    <w:rsid w:val="00ED4799"/>
    <w:rsid w:val="00ED66A4"/>
    <w:rsid w:val="00ED6FCA"/>
    <w:rsid w:val="00EE0CB6"/>
    <w:rsid w:val="00EE3C18"/>
    <w:rsid w:val="00EE5CA2"/>
    <w:rsid w:val="00EF01DF"/>
    <w:rsid w:val="00EF0EC2"/>
    <w:rsid w:val="00EF1533"/>
    <w:rsid w:val="00EF1FF6"/>
    <w:rsid w:val="00EF395F"/>
    <w:rsid w:val="00EF530F"/>
    <w:rsid w:val="00EF6A24"/>
    <w:rsid w:val="00EF771E"/>
    <w:rsid w:val="00F00D0C"/>
    <w:rsid w:val="00F0312B"/>
    <w:rsid w:val="00F04972"/>
    <w:rsid w:val="00F06185"/>
    <w:rsid w:val="00F16B2B"/>
    <w:rsid w:val="00F17237"/>
    <w:rsid w:val="00F2014A"/>
    <w:rsid w:val="00F20547"/>
    <w:rsid w:val="00F221C7"/>
    <w:rsid w:val="00F22D74"/>
    <w:rsid w:val="00F3121E"/>
    <w:rsid w:val="00F3351B"/>
    <w:rsid w:val="00F33BE6"/>
    <w:rsid w:val="00F34188"/>
    <w:rsid w:val="00F3550B"/>
    <w:rsid w:val="00F377E6"/>
    <w:rsid w:val="00F37F85"/>
    <w:rsid w:val="00F402A1"/>
    <w:rsid w:val="00F42D8A"/>
    <w:rsid w:val="00F606A1"/>
    <w:rsid w:val="00F617F6"/>
    <w:rsid w:val="00F61AD6"/>
    <w:rsid w:val="00F6494A"/>
    <w:rsid w:val="00F65671"/>
    <w:rsid w:val="00F65B5E"/>
    <w:rsid w:val="00F66075"/>
    <w:rsid w:val="00F66E69"/>
    <w:rsid w:val="00F715FB"/>
    <w:rsid w:val="00F71D8B"/>
    <w:rsid w:val="00F86956"/>
    <w:rsid w:val="00F921AC"/>
    <w:rsid w:val="00F92290"/>
    <w:rsid w:val="00F93284"/>
    <w:rsid w:val="00F95E82"/>
    <w:rsid w:val="00F9678B"/>
    <w:rsid w:val="00FA1817"/>
    <w:rsid w:val="00FA3EA7"/>
    <w:rsid w:val="00FA5886"/>
    <w:rsid w:val="00FA7A0E"/>
    <w:rsid w:val="00FA7DEC"/>
    <w:rsid w:val="00FB1618"/>
    <w:rsid w:val="00FB56D5"/>
    <w:rsid w:val="00FB5AF2"/>
    <w:rsid w:val="00FB6500"/>
    <w:rsid w:val="00FC12BE"/>
    <w:rsid w:val="00FC5D2C"/>
    <w:rsid w:val="00FC791C"/>
    <w:rsid w:val="00FD10A0"/>
    <w:rsid w:val="00FD2489"/>
    <w:rsid w:val="00FD45B8"/>
    <w:rsid w:val="00FE0852"/>
    <w:rsid w:val="00FE1367"/>
    <w:rsid w:val="00FE19B4"/>
    <w:rsid w:val="00FE1FE9"/>
    <w:rsid w:val="00FE63B9"/>
    <w:rsid w:val="00FE681B"/>
    <w:rsid w:val="00FF0055"/>
    <w:rsid w:val="00FF1511"/>
    <w:rsid w:val="00FF6FDA"/>
    <w:rsid w:val="00FF7A81"/>
    <w:rsid w:val="00FF7E2D"/>
    <w:rsid w:val="58F4C4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E5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paragraph" w:styleId="Heading3">
    <w:name w:val="heading 3"/>
    <w:basedOn w:val="Normal"/>
    <w:next w:val="Normal"/>
    <w:link w:val="Heading3Char"/>
    <w:semiHidden/>
    <w:unhideWhenUsed/>
    <w:qFormat/>
    <w:rsid w:val="004D7D7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0472E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 w:type="character" w:styleId="FollowedHyperlink">
    <w:name w:val="FollowedHyperlink"/>
    <w:basedOn w:val="DefaultParagraphFont"/>
    <w:semiHidden/>
    <w:unhideWhenUsed/>
    <w:rsid w:val="00804DCC"/>
    <w:rPr>
      <w:color w:val="800080" w:themeColor="followedHyperlink"/>
      <w:u w:val="single"/>
    </w:rPr>
  </w:style>
  <w:style w:type="paragraph" w:styleId="NormalWeb">
    <w:name w:val="Normal (Web)"/>
    <w:basedOn w:val="Normal"/>
    <w:semiHidden/>
    <w:unhideWhenUsed/>
    <w:rsid w:val="00E76DE4"/>
  </w:style>
  <w:style w:type="character" w:customStyle="1" w:styleId="Heading5Char">
    <w:name w:val="Heading 5 Char"/>
    <w:basedOn w:val="DefaultParagraphFont"/>
    <w:link w:val="Heading5"/>
    <w:semiHidden/>
    <w:rsid w:val="000472EF"/>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semiHidden/>
    <w:rsid w:val="004D7D72"/>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paragraph" w:styleId="Heading3">
    <w:name w:val="heading 3"/>
    <w:basedOn w:val="Normal"/>
    <w:next w:val="Normal"/>
    <w:link w:val="Heading3Char"/>
    <w:semiHidden/>
    <w:unhideWhenUsed/>
    <w:qFormat/>
    <w:rsid w:val="004D7D7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0472E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 w:type="character" w:styleId="FollowedHyperlink">
    <w:name w:val="FollowedHyperlink"/>
    <w:basedOn w:val="DefaultParagraphFont"/>
    <w:semiHidden/>
    <w:unhideWhenUsed/>
    <w:rsid w:val="00804DCC"/>
    <w:rPr>
      <w:color w:val="800080" w:themeColor="followedHyperlink"/>
      <w:u w:val="single"/>
    </w:rPr>
  </w:style>
  <w:style w:type="paragraph" w:styleId="NormalWeb">
    <w:name w:val="Normal (Web)"/>
    <w:basedOn w:val="Normal"/>
    <w:semiHidden/>
    <w:unhideWhenUsed/>
    <w:rsid w:val="00E76DE4"/>
  </w:style>
  <w:style w:type="character" w:customStyle="1" w:styleId="Heading5Char">
    <w:name w:val="Heading 5 Char"/>
    <w:basedOn w:val="DefaultParagraphFont"/>
    <w:link w:val="Heading5"/>
    <w:semiHidden/>
    <w:rsid w:val="000472EF"/>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semiHidden/>
    <w:rsid w:val="004D7D7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530">
      <w:bodyDiv w:val="1"/>
      <w:marLeft w:val="0"/>
      <w:marRight w:val="0"/>
      <w:marTop w:val="0"/>
      <w:marBottom w:val="0"/>
      <w:divBdr>
        <w:top w:val="none" w:sz="0" w:space="0" w:color="auto"/>
        <w:left w:val="none" w:sz="0" w:space="0" w:color="auto"/>
        <w:bottom w:val="none" w:sz="0" w:space="0" w:color="auto"/>
        <w:right w:val="none" w:sz="0" w:space="0" w:color="auto"/>
      </w:divBdr>
    </w:div>
    <w:div w:id="62265542">
      <w:bodyDiv w:val="1"/>
      <w:marLeft w:val="0"/>
      <w:marRight w:val="0"/>
      <w:marTop w:val="0"/>
      <w:marBottom w:val="0"/>
      <w:divBdr>
        <w:top w:val="none" w:sz="0" w:space="0" w:color="auto"/>
        <w:left w:val="none" w:sz="0" w:space="0" w:color="auto"/>
        <w:bottom w:val="none" w:sz="0" w:space="0" w:color="auto"/>
        <w:right w:val="none" w:sz="0" w:space="0" w:color="auto"/>
      </w:divBdr>
      <w:divsChild>
        <w:div w:id="1741444462">
          <w:marLeft w:val="0"/>
          <w:marRight w:val="0"/>
          <w:marTop w:val="0"/>
          <w:marBottom w:val="0"/>
          <w:divBdr>
            <w:top w:val="none" w:sz="0" w:space="0" w:color="auto"/>
            <w:left w:val="none" w:sz="0" w:space="0" w:color="auto"/>
            <w:bottom w:val="none" w:sz="0" w:space="0" w:color="auto"/>
            <w:right w:val="none" w:sz="0" w:space="0" w:color="auto"/>
          </w:divBdr>
        </w:div>
      </w:divsChild>
    </w:div>
    <w:div w:id="13988392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sChild>
        <w:div w:id="525171971">
          <w:marLeft w:val="0"/>
          <w:marRight w:val="0"/>
          <w:marTop w:val="0"/>
          <w:marBottom w:val="0"/>
          <w:divBdr>
            <w:top w:val="none" w:sz="0" w:space="0" w:color="auto"/>
            <w:left w:val="none" w:sz="0" w:space="0" w:color="auto"/>
            <w:bottom w:val="none" w:sz="0" w:space="0" w:color="auto"/>
            <w:right w:val="none" w:sz="0" w:space="0" w:color="auto"/>
          </w:divBdr>
        </w:div>
      </w:divsChild>
    </w:div>
    <w:div w:id="197815205">
      <w:bodyDiv w:val="1"/>
      <w:marLeft w:val="0"/>
      <w:marRight w:val="0"/>
      <w:marTop w:val="0"/>
      <w:marBottom w:val="0"/>
      <w:divBdr>
        <w:top w:val="none" w:sz="0" w:space="0" w:color="auto"/>
        <w:left w:val="none" w:sz="0" w:space="0" w:color="auto"/>
        <w:bottom w:val="none" w:sz="0" w:space="0" w:color="auto"/>
        <w:right w:val="none" w:sz="0" w:space="0" w:color="auto"/>
      </w:divBdr>
      <w:divsChild>
        <w:div w:id="1310207252">
          <w:marLeft w:val="0"/>
          <w:marRight w:val="0"/>
          <w:marTop w:val="0"/>
          <w:marBottom w:val="0"/>
          <w:divBdr>
            <w:top w:val="none" w:sz="0" w:space="0" w:color="auto"/>
            <w:left w:val="none" w:sz="0" w:space="0" w:color="auto"/>
            <w:bottom w:val="none" w:sz="0" w:space="0" w:color="auto"/>
            <w:right w:val="none" w:sz="0" w:space="0" w:color="auto"/>
          </w:divBdr>
        </w:div>
        <w:div w:id="1777169566">
          <w:marLeft w:val="0"/>
          <w:marRight w:val="0"/>
          <w:marTop w:val="0"/>
          <w:marBottom w:val="0"/>
          <w:divBdr>
            <w:top w:val="none" w:sz="0" w:space="0" w:color="auto"/>
            <w:left w:val="none" w:sz="0" w:space="0" w:color="auto"/>
            <w:bottom w:val="none" w:sz="0" w:space="0" w:color="auto"/>
            <w:right w:val="none" w:sz="0" w:space="0" w:color="auto"/>
          </w:divBdr>
        </w:div>
        <w:div w:id="218976312">
          <w:marLeft w:val="0"/>
          <w:marRight w:val="0"/>
          <w:marTop w:val="0"/>
          <w:marBottom w:val="0"/>
          <w:divBdr>
            <w:top w:val="none" w:sz="0" w:space="0" w:color="auto"/>
            <w:left w:val="none" w:sz="0" w:space="0" w:color="auto"/>
            <w:bottom w:val="none" w:sz="0" w:space="0" w:color="auto"/>
            <w:right w:val="none" w:sz="0" w:space="0" w:color="auto"/>
          </w:divBdr>
        </w:div>
      </w:divsChild>
    </w:div>
    <w:div w:id="213585246">
      <w:bodyDiv w:val="1"/>
      <w:marLeft w:val="0"/>
      <w:marRight w:val="0"/>
      <w:marTop w:val="0"/>
      <w:marBottom w:val="0"/>
      <w:divBdr>
        <w:top w:val="none" w:sz="0" w:space="0" w:color="auto"/>
        <w:left w:val="none" w:sz="0" w:space="0" w:color="auto"/>
        <w:bottom w:val="none" w:sz="0" w:space="0" w:color="auto"/>
        <w:right w:val="none" w:sz="0" w:space="0" w:color="auto"/>
      </w:divBdr>
    </w:div>
    <w:div w:id="361174412">
      <w:bodyDiv w:val="1"/>
      <w:marLeft w:val="0"/>
      <w:marRight w:val="0"/>
      <w:marTop w:val="0"/>
      <w:marBottom w:val="0"/>
      <w:divBdr>
        <w:top w:val="none" w:sz="0" w:space="0" w:color="auto"/>
        <w:left w:val="none" w:sz="0" w:space="0" w:color="auto"/>
        <w:bottom w:val="none" w:sz="0" w:space="0" w:color="auto"/>
        <w:right w:val="none" w:sz="0" w:space="0" w:color="auto"/>
      </w:divBdr>
    </w:div>
    <w:div w:id="414859838">
      <w:bodyDiv w:val="1"/>
      <w:marLeft w:val="0"/>
      <w:marRight w:val="0"/>
      <w:marTop w:val="0"/>
      <w:marBottom w:val="0"/>
      <w:divBdr>
        <w:top w:val="none" w:sz="0" w:space="0" w:color="auto"/>
        <w:left w:val="none" w:sz="0" w:space="0" w:color="auto"/>
        <w:bottom w:val="none" w:sz="0" w:space="0" w:color="auto"/>
        <w:right w:val="none" w:sz="0" w:space="0" w:color="auto"/>
      </w:divBdr>
    </w:div>
    <w:div w:id="468548718">
      <w:bodyDiv w:val="1"/>
      <w:marLeft w:val="0"/>
      <w:marRight w:val="0"/>
      <w:marTop w:val="0"/>
      <w:marBottom w:val="0"/>
      <w:divBdr>
        <w:top w:val="none" w:sz="0" w:space="0" w:color="auto"/>
        <w:left w:val="none" w:sz="0" w:space="0" w:color="auto"/>
        <w:bottom w:val="none" w:sz="0" w:space="0" w:color="auto"/>
        <w:right w:val="none" w:sz="0" w:space="0" w:color="auto"/>
      </w:divBdr>
    </w:div>
    <w:div w:id="781345741">
      <w:bodyDiv w:val="1"/>
      <w:marLeft w:val="0"/>
      <w:marRight w:val="0"/>
      <w:marTop w:val="0"/>
      <w:marBottom w:val="0"/>
      <w:divBdr>
        <w:top w:val="none" w:sz="0" w:space="0" w:color="auto"/>
        <w:left w:val="none" w:sz="0" w:space="0" w:color="auto"/>
        <w:bottom w:val="none" w:sz="0" w:space="0" w:color="auto"/>
        <w:right w:val="none" w:sz="0" w:space="0" w:color="auto"/>
      </w:divBdr>
    </w:div>
    <w:div w:id="902373550">
      <w:bodyDiv w:val="1"/>
      <w:marLeft w:val="0"/>
      <w:marRight w:val="0"/>
      <w:marTop w:val="0"/>
      <w:marBottom w:val="0"/>
      <w:divBdr>
        <w:top w:val="none" w:sz="0" w:space="0" w:color="auto"/>
        <w:left w:val="none" w:sz="0" w:space="0" w:color="auto"/>
        <w:bottom w:val="none" w:sz="0" w:space="0" w:color="auto"/>
        <w:right w:val="none" w:sz="0" w:space="0" w:color="auto"/>
      </w:divBdr>
      <w:divsChild>
        <w:div w:id="435053620">
          <w:marLeft w:val="0"/>
          <w:marRight w:val="0"/>
          <w:marTop w:val="0"/>
          <w:marBottom w:val="0"/>
          <w:divBdr>
            <w:top w:val="none" w:sz="0" w:space="0" w:color="auto"/>
            <w:left w:val="none" w:sz="0" w:space="0" w:color="auto"/>
            <w:bottom w:val="none" w:sz="0" w:space="0" w:color="auto"/>
            <w:right w:val="none" w:sz="0" w:space="0" w:color="auto"/>
          </w:divBdr>
        </w:div>
      </w:divsChild>
    </w:div>
    <w:div w:id="1099132340">
      <w:bodyDiv w:val="1"/>
      <w:marLeft w:val="0"/>
      <w:marRight w:val="0"/>
      <w:marTop w:val="0"/>
      <w:marBottom w:val="0"/>
      <w:divBdr>
        <w:top w:val="none" w:sz="0" w:space="0" w:color="auto"/>
        <w:left w:val="none" w:sz="0" w:space="0" w:color="auto"/>
        <w:bottom w:val="none" w:sz="0" w:space="0" w:color="auto"/>
        <w:right w:val="none" w:sz="0" w:space="0" w:color="auto"/>
      </w:divBdr>
      <w:divsChild>
        <w:div w:id="739256908">
          <w:marLeft w:val="0"/>
          <w:marRight w:val="0"/>
          <w:marTop w:val="0"/>
          <w:marBottom w:val="0"/>
          <w:divBdr>
            <w:top w:val="none" w:sz="0" w:space="0" w:color="auto"/>
            <w:left w:val="none" w:sz="0" w:space="0" w:color="auto"/>
            <w:bottom w:val="none" w:sz="0" w:space="0" w:color="auto"/>
            <w:right w:val="none" w:sz="0" w:space="0" w:color="auto"/>
          </w:divBdr>
        </w:div>
      </w:divsChild>
    </w:div>
    <w:div w:id="1157576524">
      <w:bodyDiv w:val="1"/>
      <w:marLeft w:val="0"/>
      <w:marRight w:val="0"/>
      <w:marTop w:val="0"/>
      <w:marBottom w:val="0"/>
      <w:divBdr>
        <w:top w:val="none" w:sz="0" w:space="0" w:color="auto"/>
        <w:left w:val="none" w:sz="0" w:space="0" w:color="auto"/>
        <w:bottom w:val="none" w:sz="0" w:space="0" w:color="auto"/>
        <w:right w:val="none" w:sz="0" w:space="0" w:color="auto"/>
      </w:divBdr>
    </w:div>
    <w:div w:id="1157839297">
      <w:bodyDiv w:val="1"/>
      <w:marLeft w:val="0"/>
      <w:marRight w:val="0"/>
      <w:marTop w:val="0"/>
      <w:marBottom w:val="0"/>
      <w:divBdr>
        <w:top w:val="none" w:sz="0" w:space="0" w:color="auto"/>
        <w:left w:val="none" w:sz="0" w:space="0" w:color="auto"/>
        <w:bottom w:val="none" w:sz="0" w:space="0" w:color="auto"/>
        <w:right w:val="none" w:sz="0" w:space="0" w:color="auto"/>
      </w:divBdr>
    </w:div>
    <w:div w:id="1347514493">
      <w:bodyDiv w:val="1"/>
      <w:marLeft w:val="0"/>
      <w:marRight w:val="0"/>
      <w:marTop w:val="0"/>
      <w:marBottom w:val="0"/>
      <w:divBdr>
        <w:top w:val="none" w:sz="0" w:space="0" w:color="auto"/>
        <w:left w:val="none" w:sz="0" w:space="0" w:color="auto"/>
        <w:bottom w:val="none" w:sz="0" w:space="0" w:color="auto"/>
        <w:right w:val="none" w:sz="0" w:space="0" w:color="auto"/>
      </w:divBdr>
    </w:div>
    <w:div w:id="1645354504">
      <w:bodyDiv w:val="1"/>
      <w:marLeft w:val="0"/>
      <w:marRight w:val="0"/>
      <w:marTop w:val="0"/>
      <w:marBottom w:val="0"/>
      <w:divBdr>
        <w:top w:val="none" w:sz="0" w:space="0" w:color="auto"/>
        <w:left w:val="none" w:sz="0" w:space="0" w:color="auto"/>
        <w:bottom w:val="none" w:sz="0" w:space="0" w:color="auto"/>
        <w:right w:val="none" w:sz="0" w:space="0" w:color="auto"/>
      </w:divBdr>
    </w:div>
    <w:div w:id="1821267144">
      <w:bodyDiv w:val="1"/>
      <w:marLeft w:val="0"/>
      <w:marRight w:val="0"/>
      <w:marTop w:val="0"/>
      <w:marBottom w:val="0"/>
      <w:divBdr>
        <w:top w:val="none" w:sz="0" w:space="0" w:color="auto"/>
        <w:left w:val="none" w:sz="0" w:space="0" w:color="auto"/>
        <w:bottom w:val="none" w:sz="0" w:space="0" w:color="auto"/>
        <w:right w:val="none" w:sz="0" w:space="0" w:color="auto"/>
      </w:divBdr>
      <w:divsChild>
        <w:div w:id="1905483465">
          <w:marLeft w:val="0"/>
          <w:marRight w:val="0"/>
          <w:marTop w:val="0"/>
          <w:marBottom w:val="0"/>
          <w:divBdr>
            <w:top w:val="none" w:sz="0" w:space="0" w:color="auto"/>
            <w:left w:val="none" w:sz="0" w:space="0" w:color="auto"/>
            <w:bottom w:val="none" w:sz="0" w:space="0" w:color="auto"/>
            <w:right w:val="none" w:sz="0" w:space="0" w:color="auto"/>
          </w:divBdr>
        </w:div>
        <w:div w:id="1674717537">
          <w:marLeft w:val="0"/>
          <w:marRight w:val="0"/>
          <w:marTop w:val="0"/>
          <w:marBottom w:val="0"/>
          <w:divBdr>
            <w:top w:val="none" w:sz="0" w:space="0" w:color="auto"/>
            <w:left w:val="none" w:sz="0" w:space="0" w:color="auto"/>
            <w:bottom w:val="none" w:sz="0" w:space="0" w:color="auto"/>
            <w:right w:val="none" w:sz="0" w:space="0" w:color="auto"/>
          </w:divBdr>
        </w:div>
        <w:div w:id="162858976">
          <w:marLeft w:val="0"/>
          <w:marRight w:val="0"/>
          <w:marTop w:val="0"/>
          <w:marBottom w:val="0"/>
          <w:divBdr>
            <w:top w:val="none" w:sz="0" w:space="0" w:color="auto"/>
            <w:left w:val="none" w:sz="0" w:space="0" w:color="auto"/>
            <w:bottom w:val="none" w:sz="0" w:space="0" w:color="auto"/>
            <w:right w:val="none" w:sz="0" w:space="0" w:color="auto"/>
          </w:divBdr>
        </w:div>
        <w:div w:id="330330840">
          <w:marLeft w:val="0"/>
          <w:marRight w:val="0"/>
          <w:marTop w:val="0"/>
          <w:marBottom w:val="0"/>
          <w:divBdr>
            <w:top w:val="none" w:sz="0" w:space="0" w:color="auto"/>
            <w:left w:val="none" w:sz="0" w:space="0" w:color="auto"/>
            <w:bottom w:val="none" w:sz="0" w:space="0" w:color="auto"/>
            <w:right w:val="none" w:sz="0" w:space="0" w:color="auto"/>
          </w:divBdr>
        </w:div>
      </w:divsChild>
    </w:div>
    <w:div w:id="1838500678">
      <w:bodyDiv w:val="1"/>
      <w:marLeft w:val="0"/>
      <w:marRight w:val="0"/>
      <w:marTop w:val="0"/>
      <w:marBottom w:val="0"/>
      <w:divBdr>
        <w:top w:val="none" w:sz="0" w:space="0" w:color="auto"/>
        <w:left w:val="none" w:sz="0" w:space="0" w:color="auto"/>
        <w:bottom w:val="none" w:sz="0" w:space="0" w:color="auto"/>
        <w:right w:val="none" w:sz="0" w:space="0" w:color="auto"/>
      </w:divBdr>
    </w:div>
    <w:div w:id="1931770543">
      <w:bodyDiv w:val="1"/>
      <w:marLeft w:val="0"/>
      <w:marRight w:val="0"/>
      <w:marTop w:val="0"/>
      <w:marBottom w:val="0"/>
      <w:divBdr>
        <w:top w:val="none" w:sz="0" w:space="0" w:color="auto"/>
        <w:left w:val="none" w:sz="0" w:space="0" w:color="auto"/>
        <w:bottom w:val="none" w:sz="0" w:space="0" w:color="auto"/>
        <w:right w:val="none" w:sz="0" w:space="0" w:color="auto"/>
      </w:divBdr>
      <w:divsChild>
        <w:div w:id="834564971">
          <w:marLeft w:val="0"/>
          <w:marRight w:val="0"/>
          <w:marTop w:val="0"/>
          <w:marBottom w:val="0"/>
          <w:divBdr>
            <w:top w:val="none" w:sz="0" w:space="0" w:color="auto"/>
            <w:left w:val="none" w:sz="0" w:space="0" w:color="auto"/>
            <w:bottom w:val="none" w:sz="0" w:space="0" w:color="auto"/>
            <w:right w:val="none" w:sz="0" w:space="0" w:color="auto"/>
          </w:divBdr>
        </w:div>
      </w:divsChild>
    </w:div>
    <w:div w:id="2068870920">
      <w:bodyDiv w:val="1"/>
      <w:marLeft w:val="0"/>
      <w:marRight w:val="0"/>
      <w:marTop w:val="0"/>
      <w:marBottom w:val="0"/>
      <w:divBdr>
        <w:top w:val="none" w:sz="0" w:space="0" w:color="auto"/>
        <w:left w:val="none" w:sz="0" w:space="0" w:color="auto"/>
        <w:bottom w:val="none" w:sz="0" w:space="0" w:color="auto"/>
        <w:right w:val="none" w:sz="0" w:space="0" w:color="auto"/>
      </w:divBdr>
      <w:divsChild>
        <w:div w:id="849296888">
          <w:marLeft w:val="0"/>
          <w:marRight w:val="0"/>
          <w:marTop w:val="0"/>
          <w:marBottom w:val="0"/>
          <w:divBdr>
            <w:top w:val="none" w:sz="0" w:space="0" w:color="auto"/>
            <w:left w:val="none" w:sz="0" w:space="0" w:color="auto"/>
            <w:bottom w:val="none" w:sz="0" w:space="0" w:color="auto"/>
            <w:right w:val="none" w:sz="0" w:space="0" w:color="auto"/>
          </w:divBdr>
        </w:div>
        <w:div w:id="1625036337">
          <w:marLeft w:val="0"/>
          <w:marRight w:val="0"/>
          <w:marTop w:val="0"/>
          <w:marBottom w:val="0"/>
          <w:divBdr>
            <w:top w:val="none" w:sz="0" w:space="0" w:color="auto"/>
            <w:left w:val="none" w:sz="0" w:space="0" w:color="auto"/>
            <w:bottom w:val="none" w:sz="0" w:space="0" w:color="auto"/>
            <w:right w:val="none" w:sz="0" w:space="0" w:color="auto"/>
          </w:divBdr>
        </w:div>
        <w:div w:id="1660645495">
          <w:marLeft w:val="0"/>
          <w:marRight w:val="0"/>
          <w:marTop w:val="0"/>
          <w:marBottom w:val="0"/>
          <w:divBdr>
            <w:top w:val="none" w:sz="0" w:space="0" w:color="auto"/>
            <w:left w:val="none" w:sz="0" w:space="0" w:color="auto"/>
            <w:bottom w:val="none" w:sz="0" w:space="0" w:color="auto"/>
            <w:right w:val="none" w:sz="0" w:space="0" w:color="auto"/>
          </w:divBdr>
        </w:div>
        <w:div w:id="87111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deanza.edu/gov/campus_facilities/about.html" TargetMode="External"/><Relationship Id="rId21" Type="http://schemas.openxmlformats.org/officeDocument/2006/relationships/hyperlink" Target="http://business.fhda.edu/financial-reports/index.html" TargetMode="External"/><Relationship Id="rId22" Type="http://schemas.openxmlformats.org/officeDocument/2006/relationships/hyperlink" Target="http://business.fhda.edu/budget/annual-budget-and-quarterly-report.html" TargetMode="External"/><Relationship Id="rId23" Type="http://schemas.openxmlformats.org/officeDocument/2006/relationships/hyperlink" Target="http://www.deanza.edu/gov/campus_budget/" TargetMode="External"/><Relationship Id="rId24" Type="http://schemas.openxmlformats.org/officeDocument/2006/relationships/hyperlink" Target="http://www.boarddocs.com/ca/fhda/Board.nsf/goto?open&amp;id=9U5PUR6583E5" TargetMode="External"/><Relationship Id="rId25" Type="http://schemas.openxmlformats.org/officeDocument/2006/relationships/hyperlink" Target="http://www.boarddocs.com/ca/fhda/Board.nsf/goto?open&amp;id=9U5PUR6583E5" TargetMode="External"/><Relationship Id="rId26" Type="http://schemas.openxmlformats.org/officeDocument/2006/relationships/hyperlink" Target="http://www.deanza.edu/gov/campus_budget/" TargetMode="External"/><Relationship Id="rId27" Type="http://schemas.openxmlformats.org/officeDocument/2006/relationships/hyperlink" Target="http://business.fhda.edu/financial-reports/index.html" TargetMode="External"/><Relationship Id="rId28" Type="http://schemas.openxmlformats.org/officeDocument/2006/relationships/hyperlink" Target="http://www.deanza.edu/ir/planning/" TargetMode="External"/><Relationship Id="rId29" Type="http://schemas.openxmlformats.org/officeDocument/2006/relationships/hyperlink" Target="http://business.fhda.edu/financial-reports/index.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business.fhda.edu/budget/index.html" TargetMode="External"/><Relationship Id="rId31" Type="http://schemas.openxmlformats.org/officeDocument/2006/relationships/hyperlink" Target="http://www.deanza.edu/gov/campus_budget/pdf/2015_16_B_Budget_Standardization_Oct2015.pdf" TargetMode="External"/><Relationship Id="rId32" Type="http://schemas.openxmlformats.org/officeDocument/2006/relationships/hyperlink" Target="http://www.boarddocs.com/ca/fhda/Board.nsf/Public" TargetMode="External"/><Relationship Id="rId9" Type="http://schemas.openxmlformats.org/officeDocument/2006/relationships/hyperlink" Target="http://www.deanza.edu/gov/"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business.fhda.edu/financial-reports/index.html" TargetMode="External"/><Relationship Id="rId34" Type="http://schemas.openxmlformats.org/officeDocument/2006/relationships/hyperlink" Target="http://business.fhda.edu/financial-reports/index.html" TargetMode="External"/><Relationship Id="rId35" Type="http://schemas.openxmlformats.org/officeDocument/2006/relationships/hyperlink" Target="http://www.boarddocs.com/ca/fhda/Board.nsf/Public" TargetMode="External"/><Relationship Id="rId36" Type="http://schemas.openxmlformats.org/officeDocument/2006/relationships/hyperlink" Target="http://www.deanza.edu/gov/campus_budget/" TargetMode="External"/><Relationship Id="rId10" Type="http://schemas.openxmlformats.org/officeDocument/2006/relationships/hyperlink" Target="http://www.deanza.edu/budgetpersonnel/" TargetMode="External"/><Relationship Id="rId11" Type="http://schemas.openxmlformats.org/officeDocument/2006/relationships/hyperlink" Target="http://www.deanza.edu/emp/" TargetMode="External"/><Relationship Id="rId12" Type="http://schemas.openxmlformats.org/officeDocument/2006/relationships/hyperlink" Target="http://www.deanza.edu/gov/campus_facilities/" TargetMode="External"/><Relationship Id="rId13" Type="http://schemas.openxmlformats.org/officeDocument/2006/relationships/hyperlink" Target="http://www.deanza.edu/gov/campus_budget/" TargetMode="External"/><Relationship Id="rId14" Type="http://schemas.openxmlformats.org/officeDocument/2006/relationships/hyperlink" Target="http://www.deanza.edu/gov/ERCOPBT/" TargetMode="External"/><Relationship Id="rId15" Type="http://schemas.openxmlformats.org/officeDocument/2006/relationships/hyperlink" Target="http://www.deanza.edu/gov/IPBT/" TargetMode="External"/><Relationship Id="rId16" Type="http://schemas.openxmlformats.org/officeDocument/2006/relationships/hyperlink" Target="http://www.deanza.edu/gov/SSPBT/index.html" TargetMode="External"/><Relationship Id="rId17" Type="http://schemas.openxmlformats.org/officeDocument/2006/relationships/hyperlink" Target="http://www.deanza.edu/sssp_equity/" TargetMode="External"/><Relationship Id="rId18" Type="http://schemas.openxmlformats.org/officeDocument/2006/relationships/hyperlink" Target="http://www.deanza.edu/dare/" TargetMode="External"/><Relationship Id="rId19" Type="http://schemas.openxmlformats.org/officeDocument/2006/relationships/hyperlink" Target="http://www.deanza.edu/gov/campus_budget/FFERequests.html" TargetMode="External"/><Relationship Id="rId37" Type="http://schemas.openxmlformats.org/officeDocument/2006/relationships/hyperlink" Target="http://business.fhda.edu/financial-reports/index.html" TargetMode="External"/><Relationship Id="rId38" Type="http://schemas.openxmlformats.org/officeDocument/2006/relationships/hyperlink" Target="http://www.deanza.edu/measurec/" TargetMode="External"/><Relationship Id="rId39" Type="http://schemas.openxmlformats.org/officeDocument/2006/relationships/hyperlink" Target="http://www.fhda.edu/_about-us/_bond-measures.html" TargetMode="External"/><Relationship Id="rId40" Type="http://schemas.openxmlformats.org/officeDocument/2006/relationships/hyperlink" Target="http://business.fhda.edu/financial-reports/index.html"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header" Target="header2.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A1EBE-EF0D-1541-B3CA-3DF54E13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3312</Words>
  <Characters>18881</Characters>
  <Application>Microsoft Macintosh Word</Application>
  <DocSecurity>0</DocSecurity>
  <Lines>157</Lines>
  <Paragraphs>44</Paragraphs>
  <ScaleCrop>false</ScaleCrop>
  <Company>LASC</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LASC Accreditation 2006</dc:title>
  <dc:creator>Milton Medina</dc:creator>
  <cp:lastModifiedBy>Pippa  Gibson</cp:lastModifiedBy>
  <cp:revision>3</cp:revision>
  <cp:lastPrinted>2013-09-03T22:25:00Z</cp:lastPrinted>
  <dcterms:created xsi:type="dcterms:W3CDTF">2016-04-25T22:11:00Z</dcterms:created>
  <dcterms:modified xsi:type="dcterms:W3CDTF">2016-04-25T22:29:00Z</dcterms:modified>
</cp:coreProperties>
</file>